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2BB31" w14:textId="77777777" w:rsidR="008D022E" w:rsidRPr="008D022E" w:rsidRDefault="008D022E" w:rsidP="008D022E">
      <w:pPr>
        <w:rPr>
          <w:rFonts w:ascii="Arial" w:hAnsi="Arial" w:cs="Arial"/>
          <w:sz w:val="24"/>
          <w:szCs w:val="24"/>
        </w:rPr>
      </w:pPr>
      <w:bookmarkStart w:id="0" w:name="_M18"/>
      <w:r w:rsidRPr="008D022E">
        <w:rPr>
          <w:rFonts w:ascii="Arial" w:hAnsi="Arial" w:cs="Arial"/>
          <w:sz w:val="24"/>
          <w:szCs w:val="24"/>
          <w:u w:val="single"/>
        </w:rPr>
        <w:t>No. 18</w:t>
      </w:r>
      <w:bookmarkEnd w:id="0"/>
    </w:p>
    <w:p w14:paraId="2E64109B" w14:textId="77777777" w:rsidR="008D022E" w:rsidRPr="008D022E" w:rsidRDefault="008D022E" w:rsidP="008D022E">
      <w:pPr>
        <w:rPr>
          <w:rFonts w:ascii="Arial" w:hAnsi="Arial" w:cs="Arial"/>
          <w:sz w:val="24"/>
          <w:szCs w:val="24"/>
        </w:rPr>
      </w:pPr>
      <w:r w:rsidRPr="008D022E">
        <w:rPr>
          <w:rFonts w:ascii="Arial" w:hAnsi="Arial" w:cs="Arial"/>
          <w:sz w:val="24"/>
          <w:szCs w:val="24"/>
        </w:rPr>
        <w:t>O. 74, r. 44</w:t>
      </w:r>
    </w:p>
    <w:p w14:paraId="4FDDE0ED" w14:textId="77777777" w:rsidR="008D022E" w:rsidRPr="008D022E" w:rsidRDefault="008D022E" w:rsidP="008D022E">
      <w:pPr>
        <w:rPr>
          <w:rFonts w:ascii="Arial" w:hAnsi="Arial" w:cs="Arial"/>
          <w:sz w:val="24"/>
          <w:szCs w:val="24"/>
        </w:rPr>
      </w:pPr>
      <w:r w:rsidRPr="008D022E">
        <w:rPr>
          <w:rFonts w:ascii="Arial" w:hAnsi="Arial" w:cs="Arial"/>
          <w:sz w:val="24"/>
          <w:szCs w:val="24"/>
        </w:rPr>
        <w:t> </w:t>
      </w:r>
    </w:p>
    <w:p w14:paraId="0E0ABD0A" w14:textId="77777777" w:rsidR="008D022E" w:rsidRPr="008D022E" w:rsidRDefault="008D022E" w:rsidP="008D022E">
      <w:pPr>
        <w:rPr>
          <w:rFonts w:ascii="Arial" w:hAnsi="Arial" w:cs="Arial"/>
          <w:sz w:val="24"/>
          <w:szCs w:val="24"/>
        </w:rPr>
      </w:pPr>
      <w:r w:rsidRPr="008D022E">
        <w:rPr>
          <w:rFonts w:ascii="Arial" w:hAnsi="Arial" w:cs="Arial"/>
          <w:sz w:val="24"/>
          <w:szCs w:val="24"/>
        </w:rPr>
        <w:t>GENERAL PROXY.</w:t>
      </w:r>
    </w:p>
    <w:p w14:paraId="4D02F369" w14:textId="77777777" w:rsidR="008D022E" w:rsidRPr="008D022E" w:rsidRDefault="008D022E" w:rsidP="008D022E">
      <w:pPr>
        <w:rPr>
          <w:rFonts w:ascii="Arial" w:hAnsi="Arial" w:cs="Arial"/>
          <w:sz w:val="24"/>
          <w:szCs w:val="24"/>
        </w:rPr>
      </w:pPr>
      <w:r w:rsidRPr="008D022E">
        <w:rPr>
          <w:rFonts w:ascii="Arial" w:hAnsi="Arial" w:cs="Arial"/>
          <w:sz w:val="24"/>
          <w:szCs w:val="24"/>
        </w:rPr>
        <w:t> </w:t>
      </w:r>
    </w:p>
    <w:p w14:paraId="0540E7A1" w14:textId="77777777" w:rsidR="008D022E" w:rsidRPr="008D022E" w:rsidRDefault="008D022E" w:rsidP="008D022E">
      <w:pPr>
        <w:rPr>
          <w:rFonts w:ascii="Arial" w:hAnsi="Arial" w:cs="Arial"/>
          <w:sz w:val="24"/>
          <w:szCs w:val="24"/>
        </w:rPr>
      </w:pPr>
      <w:r w:rsidRPr="008D022E">
        <w:rPr>
          <w:rFonts w:ascii="Arial" w:hAnsi="Arial" w:cs="Arial"/>
          <w:sz w:val="24"/>
          <w:szCs w:val="24"/>
        </w:rPr>
        <w:t>_______</w:t>
      </w:r>
    </w:p>
    <w:p w14:paraId="2602AEDB" w14:textId="77777777" w:rsidR="008D022E" w:rsidRPr="008D022E" w:rsidRDefault="008D022E" w:rsidP="008D022E">
      <w:pPr>
        <w:rPr>
          <w:rFonts w:ascii="Arial" w:hAnsi="Arial" w:cs="Arial"/>
          <w:sz w:val="24"/>
          <w:szCs w:val="24"/>
        </w:rPr>
      </w:pPr>
      <w:r w:rsidRPr="008D022E">
        <w:rPr>
          <w:rFonts w:ascii="Arial" w:hAnsi="Arial" w:cs="Arial"/>
          <w:sz w:val="24"/>
          <w:szCs w:val="24"/>
        </w:rPr>
        <w:t> </w:t>
      </w:r>
    </w:p>
    <w:p w14:paraId="4FFAD735" w14:textId="77777777" w:rsidR="008D022E" w:rsidRPr="008D022E" w:rsidRDefault="008D022E" w:rsidP="008D022E">
      <w:pPr>
        <w:rPr>
          <w:rFonts w:ascii="Arial" w:hAnsi="Arial" w:cs="Arial"/>
          <w:sz w:val="24"/>
          <w:szCs w:val="24"/>
        </w:rPr>
      </w:pPr>
      <w:r w:rsidRPr="008D022E">
        <w:rPr>
          <w:rFonts w:ascii="Arial" w:hAnsi="Arial" w:cs="Arial"/>
          <w:sz w:val="24"/>
          <w:szCs w:val="24"/>
        </w:rPr>
        <w:t>[</w:t>
      </w:r>
      <w:r w:rsidRPr="008D022E">
        <w:rPr>
          <w:rFonts w:ascii="Arial" w:hAnsi="Arial" w:cs="Arial"/>
          <w:i/>
          <w:iCs/>
          <w:sz w:val="24"/>
          <w:szCs w:val="24"/>
        </w:rPr>
        <w:t>Title as in Form No. 1</w:t>
      </w:r>
      <w:r w:rsidRPr="008D022E">
        <w:rPr>
          <w:rFonts w:ascii="Arial" w:hAnsi="Arial" w:cs="Arial"/>
          <w:sz w:val="24"/>
          <w:szCs w:val="24"/>
        </w:rPr>
        <w:t>]</w:t>
      </w:r>
    </w:p>
    <w:p w14:paraId="651EE950" w14:textId="77777777" w:rsidR="008D022E" w:rsidRPr="008D022E" w:rsidRDefault="008D022E" w:rsidP="008D022E">
      <w:pPr>
        <w:rPr>
          <w:rFonts w:ascii="Arial" w:hAnsi="Arial" w:cs="Arial"/>
          <w:sz w:val="24"/>
          <w:szCs w:val="24"/>
        </w:rPr>
      </w:pPr>
      <w:r w:rsidRPr="008D022E">
        <w:rPr>
          <w:rFonts w:ascii="Arial" w:hAnsi="Arial" w:cs="Arial"/>
          <w:sz w:val="24"/>
          <w:szCs w:val="24"/>
        </w:rPr>
        <w:t> </w:t>
      </w:r>
    </w:p>
    <w:p w14:paraId="6DE992D4" w14:textId="77777777" w:rsidR="008D022E" w:rsidRPr="008D022E" w:rsidRDefault="008D022E" w:rsidP="008D022E">
      <w:pPr>
        <w:rPr>
          <w:rFonts w:ascii="Arial" w:hAnsi="Arial" w:cs="Arial"/>
          <w:sz w:val="24"/>
          <w:szCs w:val="24"/>
        </w:rPr>
      </w:pPr>
      <w:r w:rsidRPr="008D022E">
        <w:rPr>
          <w:rFonts w:ascii="Arial" w:hAnsi="Arial" w:cs="Arial"/>
          <w:sz w:val="24"/>
          <w:szCs w:val="24"/>
        </w:rPr>
        <w:t>I/We, .......... of ....... a creditor [</w:t>
      </w:r>
      <w:r w:rsidRPr="008D022E">
        <w:rPr>
          <w:rFonts w:ascii="Arial" w:hAnsi="Arial" w:cs="Arial"/>
          <w:i/>
          <w:iCs/>
          <w:sz w:val="24"/>
          <w:szCs w:val="24"/>
        </w:rPr>
        <w:t>or </w:t>
      </w:r>
      <w:r w:rsidRPr="008D022E">
        <w:rPr>
          <w:rFonts w:ascii="Arial" w:hAnsi="Arial" w:cs="Arial"/>
          <w:sz w:val="24"/>
          <w:szCs w:val="24"/>
        </w:rPr>
        <w:t>contributory] hereby appoint (1) ....... to be my/our general proxy to vote at the meeting of creditors [</w:t>
      </w:r>
      <w:r w:rsidRPr="008D022E">
        <w:rPr>
          <w:rFonts w:ascii="Arial" w:hAnsi="Arial" w:cs="Arial"/>
          <w:i/>
          <w:iCs/>
          <w:sz w:val="24"/>
          <w:szCs w:val="24"/>
        </w:rPr>
        <w:t>or </w:t>
      </w:r>
      <w:r w:rsidRPr="008D022E">
        <w:rPr>
          <w:rFonts w:ascii="Arial" w:hAnsi="Arial" w:cs="Arial"/>
          <w:sz w:val="24"/>
          <w:szCs w:val="24"/>
        </w:rPr>
        <w:t xml:space="preserve">contributories] to be held in the above matter on the ... day of </w:t>
      </w:r>
      <w:proofErr w:type="gramStart"/>
      <w:r w:rsidRPr="008D022E">
        <w:rPr>
          <w:rFonts w:ascii="Arial" w:hAnsi="Arial" w:cs="Arial"/>
          <w:sz w:val="24"/>
          <w:szCs w:val="24"/>
        </w:rPr>
        <w:t>....... ,</w:t>
      </w:r>
      <w:proofErr w:type="gramEnd"/>
      <w:r w:rsidRPr="008D022E">
        <w:rPr>
          <w:rFonts w:ascii="Arial" w:hAnsi="Arial" w:cs="Arial"/>
          <w:sz w:val="24"/>
          <w:szCs w:val="24"/>
        </w:rPr>
        <w:t xml:space="preserve"> 20 ....... or at any adjournment thereof.</w:t>
      </w:r>
    </w:p>
    <w:p w14:paraId="34B2B704" w14:textId="77777777" w:rsidR="008D022E" w:rsidRPr="008D022E" w:rsidRDefault="008D022E" w:rsidP="008D022E">
      <w:pPr>
        <w:rPr>
          <w:rFonts w:ascii="Arial" w:hAnsi="Arial" w:cs="Arial"/>
          <w:sz w:val="24"/>
          <w:szCs w:val="24"/>
        </w:rPr>
      </w:pPr>
      <w:r w:rsidRPr="008D022E">
        <w:rPr>
          <w:rFonts w:ascii="Arial" w:hAnsi="Arial" w:cs="Arial"/>
          <w:sz w:val="24"/>
          <w:szCs w:val="24"/>
        </w:rPr>
        <w:t>Dated</w:t>
      </w:r>
    </w:p>
    <w:p w14:paraId="4723F2CA" w14:textId="77777777" w:rsidR="008D022E" w:rsidRPr="008D022E" w:rsidRDefault="008D022E" w:rsidP="008D022E">
      <w:pPr>
        <w:rPr>
          <w:rFonts w:ascii="Arial" w:hAnsi="Arial" w:cs="Arial"/>
          <w:sz w:val="24"/>
          <w:szCs w:val="24"/>
        </w:rPr>
      </w:pPr>
      <w:r w:rsidRPr="008D022E">
        <w:rPr>
          <w:rFonts w:ascii="Arial" w:hAnsi="Arial" w:cs="Arial"/>
          <w:sz w:val="24"/>
          <w:szCs w:val="24"/>
        </w:rPr>
        <w:t>(Signed) (2)</w:t>
      </w:r>
    </w:p>
    <w:p w14:paraId="4925FD28" w14:textId="77777777" w:rsidR="008D022E" w:rsidRPr="008D022E" w:rsidRDefault="008D022E" w:rsidP="008D022E">
      <w:pPr>
        <w:rPr>
          <w:rFonts w:ascii="Arial" w:hAnsi="Arial" w:cs="Arial"/>
          <w:sz w:val="24"/>
          <w:szCs w:val="24"/>
        </w:rPr>
      </w:pPr>
      <w:r w:rsidRPr="008D022E">
        <w:rPr>
          <w:rFonts w:ascii="Arial" w:hAnsi="Arial" w:cs="Arial"/>
          <w:sz w:val="24"/>
          <w:szCs w:val="24"/>
        </w:rPr>
        <w:t>NOTES:</w:t>
      </w:r>
    </w:p>
    <w:p w14:paraId="516DD633" w14:textId="77777777" w:rsidR="008D022E" w:rsidRPr="008D022E" w:rsidRDefault="008D022E" w:rsidP="008D022E">
      <w:pPr>
        <w:rPr>
          <w:rFonts w:ascii="Arial" w:hAnsi="Arial" w:cs="Arial"/>
          <w:sz w:val="24"/>
          <w:szCs w:val="24"/>
        </w:rPr>
      </w:pPr>
      <w:r w:rsidRPr="008D022E">
        <w:rPr>
          <w:rFonts w:ascii="Arial" w:hAnsi="Arial" w:cs="Arial"/>
          <w:sz w:val="24"/>
          <w:szCs w:val="24"/>
        </w:rPr>
        <w:t>(1) The person appointed general proxy may, in a winding up by the Court be the Liquidator or such other person as the creditor [</w:t>
      </w:r>
      <w:r w:rsidRPr="008D022E">
        <w:rPr>
          <w:rFonts w:ascii="Arial" w:hAnsi="Arial" w:cs="Arial"/>
          <w:i/>
          <w:iCs/>
          <w:sz w:val="24"/>
          <w:szCs w:val="24"/>
        </w:rPr>
        <w:t>or </w:t>
      </w:r>
      <w:r w:rsidRPr="008D022E">
        <w:rPr>
          <w:rFonts w:ascii="Arial" w:hAnsi="Arial" w:cs="Arial"/>
          <w:sz w:val="24"/>
          <w:szCs w:val="24"/>
        </w:rPr>
        <w:t>contributory] may appoint and in a voluntary winding up may be the Liquidator or if there is no Liquidator, the chairman of the meeting or such other persons as the creditor [</w:t>
      </w:r>
      <w:r w:rsidRPr="008D022E">
        <w:rPr>
          <w:rFonts w:ascii="Arial" w:hAnsi="Arial" w:cs="Arial"/>
          <w:i/>
          <w:iCs/>
          <w:sz w:val="24"/>
          <w:szCs w:val="24"/>
        </w:rPr>
        <w:t>or </w:t>
      </w:r>
      <w:r w:rsidRPr="008D022E">
        <w:rPr>
          <w:rFonts w:ascii="Arial" w:hAnsi="Arial" w:cs="Arial"/>
          <w:sz w:val="24"/>
          <w:szCs w:val="24"/>
        </w:rPr>
        <w:t>contributory] may appoint. The proxy form should be altered accordingly.</w:t>
      </w:r>
    </w:p>
    <w:p w14:paraId="7DBF473A" w14:textId="77777777" w:rsidR="008D022E" w:rsidRPr="008D022E" w:rsidRDefault="008D022E" w:rsidP="008D022E">
      <w:pPr>
        <w:rPr>
          <w:rFonts w:ascii="Arial" w:hAnsi="Arial" w:cs="Arial"/>
          <w:sz w:val="24"/>
          <w:szCs w:val="24"/>
        </w:rPr>
      </w:pPr>
      <w:r w:rsidRPr="008D022E">
        <w:rPr>
          <w:rFonts w:ascii="Arial" w:hAnsi="Arial" w:cs="Arial"/>
          <w:sz w:val="24"/>
          <w:szCs w:val="24"/>
        </w:rPr>
        <w:t>(2) If a firm, sign the firms trading name and add "by A.B. a partner in the said firm." If the appointor is a corporation, then the form of proxy must be under its common seal or under the hand of some officer duly authorised in that behalf and the fact that the officer is so authorised must be so stated.</w:t>
      </w:r>
    </w:p>
    <w:p w14:paraId="2E1C8112" w14:textId="77777777" w:rsidR="008D022E" w:rsidRPr="008D022E" w:rsidRDefault="008D022E" w:rsidP="008D022E">
      <w:pPr>
        <w:rPr>
          <w:rFonts w:ascii="Arial" w:hAnsi="Arial" w:cs="Arial"/>
          <w:sz w:val="24"/>
          <w:szCs w:val="24"/>
        </w:rPr>
      </w:pPr>
      <w:r w:rsidRPr="008D022E">
        <w:rPr>
          <w:rFonts w:ascii="Arial" w:hAnsi="Arial" w:cs="Arial"/>
          <w:sz w:val="24"/>
          <w:szCs w:val="24"/>
        </w:rPr>
        <w:t>(3) The proxy form when signed must be lodged by the time and at the address stated for that purpose in the notice convening the meeting at which it is to be used.</w:t>
      </w:r>
    </w:p>
    <w:p w14:paraId="169052E7" w14:textId="77777777" w:rsidR="008D022E" w:rsidRPr="008D022E" w:rsidRDefault="008D022E" w:rsidP="008D022E">
      <w:pPr>
        <w:rPr>
          <w:rFonts w:ascii="Arial" w:hAnsi="Arial" w:cs="Arial"/>
          <w:sz w:val="24"/>
          <w:szCs w:val="24"/>
        </w:rPr>
      </w:pPr>
      <w:r w:rsidRPr="008D022E">
        <w:rPr>
          <w:rFonts w:ascii="Arial" w:hAnsi="Arial" w:cs="Arial"/>
          <w:sz w:val="24"/>
          <w:szCs w:val="24"/>
        </w:rPr>
        <w:t> </w:t>
      </w:r>
    </w:p>
    <w:p w14:paraId="39C926B5" w14:textId="77777777" w:rsidR="008D022E" w:rsidRPr="008D022E" w:rsidRDefault="008D022E" w:rsidP="008D022E">
      <w:pPr>
        <w:rPr>
          <w:rFonts w:ascii="Arial" w:hAnsi="Arial" w:cs="Arial"/>
          <w:sz w:val="24"/>
          <w:szCs w:val="24"/>
        </w:rPr>
      </w:pPr>
      <w:r w:rsidRPr="008D022E">
        <w:rPr>
          <w:rFonts w:ascii="Arial" w:hAnsi="Arial" w:cs="Arial"/>
          <w:i/>
          <w:iCs/>
          <w:sz w:val="24"/>
          <w:szCs w:val="24"/>
        </w:rPr>
        <w:t>Substituted by </w:t>
      </w:r>
      <w:hyperlink r:id="rId4" w:history="1">
        <w:r w:rsidRPr="008D022E">
          <w:rPr>
            <w:rStyle w:val="Hyperlink"/>
            <w:rFonts w:ascii="Arial" w:hAnsi="Arial" w:cs="Arial"/>
            <w:sz w:val="24"/>
            <w:szCs w:val="24"/>
          </w:rPr>
          <w:t>SI 255 of 2015</w:t>
        </w:r>
      </w:hyperlink>
      <w:r w:rsidRPr="008D022E">
        <w:rPr>
          <w:rFonts w:ascii="Arial" w:hAnsi="Arial" w:cs="Arial"/>
          <w:i/>
          <w:iCs/>
          <w:sz w:val="24"/>
          <w:szCs w:val="24"/>
        </w:rPr>
        <w:t>, effective 1 July 2015.</w:t>
      </w:r>
    </w:p>
    <w:p w14:paraId="441D19E9"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22E"/>
    <w:rsid w:val="00003D64"/>
    <w:rsid w:val="001F1D35"/>
    <w:rsid w:val="00221481"/>
    <w:rsid w:val="003625E7"/>
    <w:rsid w:val="00492DF5"/>
    <w:rsid w:val="004F13AF"/>
    <w:rsid w:val="008D022E"/>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63FCA"/>
  <w15:chartTrackingRefBased/>
  <w15:docId w15:val="{A254D39A-82D7-49A7-B871-A2288ECAE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8D022E"/>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8D022E"/>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8D022E"/>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8D022E"/>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8D022E"/>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8D02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02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02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02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22E"/>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8D022E"/>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8D022E"/>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8D022E"/>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8D022E"/>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8D02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02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02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022E"/>
    <w:rPr>
      <w:rFonts w:eastAsiaTheme="majorEastAsia" w:cstheme="majorBidi"/>
      <w:color w:val="272727" w:themeColor="text1" w:themeTint="D8"/>
    </w:rPr>
  </w:style>
  <w:style w:type="paragraph" w:styleId="Title">
    <w:name w:val="Title"/>
    <w:basedOn w:val="Normal"/>
    <w:next w:val="Normal"/>
    <w:link w:val="TitleChar"/>
    <w:uiPriority w:val="10"/>
    <w:qFormat/>
    <w:rsid w:val="008D02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2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2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02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022E"/>
    <w:pPr>
      <w:spacing w:before="160"/>
      <w:jc w:val="center"/>
    </w:pPr>
    <w:rPr>
      <w:i/>
      <w:iCs/>
      <w:color w:val="404040" w:themeColor="text1" w:themeTint="BF"/>
    </w:rPr>
  </w:style>
  <w:style w:type="character" w:customStyle="1" w:styleId="QuoteChar">
    <w:name w:val="Quote Char"/>
    <w:basedOn w:val="DefaultParagraphFont"/>
    <w:link w:val="Quote"/>
    <w:uiPriority w:val="29"/>
    <w:rsid w:val="008D022E"/>
    <w:rPr>
      <w:i/>
      <w:iCs/>
      <w:color w:val="404040" w:themeColor="text1" w:themeTint="BF"/>
    </w:rPr>
  </w:style>
  <w:style w:type="paragraph" w:styleId="ListParagraph">
    <w:name w:val="List Paragraph"/>
    <w:basedOn w:val="Normal"/>
    <w:uiPriority w:val="34"/>
    <w:qFormat/>
    <w:rsid w:val="008D022E"/>
    <w:pPr>
      <w:ind w:left="720"/>
      <w:contextualSpacing/>
    </w:pPr>
  </w:style>
  <w:style w:type="character" w:styleId="IntenseEmphasis">
    <w:name w:val="Intense Emphasis"/>
    <w:basedOn w:val="DefaultParagraphFont"/>
    <w:uiPriority w:val="21"/>
    <w:qFormat/>
    <w:rsid w:val="008D022E"/>
    <w:rPr>
      <w:i/>
      <w:iCs/>
      <w:color w:val="005383" w:themeColor="accent1" w:themeShade="BF"/>
    </w:rPr>
  </w:style>
  <w:style w:type="paragraph" w:styleId="IntenseQuote">
    <w:name w:val="Intense Quote"/>
    <w:basedOn w:val="Normal"/>
    <w:next w:val="Normal"/>
    <w:link w:val="IntenseQuoteChar"/>
    <w:uiPriority w:val="30"/>
    <w:qFormat/>
    <w:rsid w:val="008D022E"/>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8D022E"/>
    <w:rPr>
      <w:i/>
      <w:iCs/>
      <w:color w:val="005383" w:themeColor="accent1" w:themeShade="BF"/>
    </w:rPr>
  </w:style>
  <w:style w:type="character" w:styleId="IntenseReference">
    <w:name w:val="Intense Reference"/>
    <w:basedOn w:val="DefaultParagraphFont"/>
    <w:uiPriority w:val="32"/>
    <w:qFormat/>
    <w:rsid w:val="008D022E"/>
    <w:rPr>
      <w:b/>
      <w:bCs/>
      <w:smallCaps/>
      <w:color w:val="005383" w:themeColor="accent1" w:themeShade="BF"/>
      <w:spacing w:val="5"/>
    </w:rPr>
  </w:style>
  <w:style w:type="character" w:styleId="Hyperlink">
    <w:name w:val="Hyperlink"/>
    <w:basedOn w:val="DefaultParagraphFont"/>
    <w:uiPriority w:val="99"/>
    <w:unhideWhenUsed/>
    <w:rsid w:val="008D022E"/>
    <w:rPr>
      <w:color w:val="003657" w:themeColor="hyperlink"/>
      <w:u w:val="single"/>
    </w:rPr>
  </w:style>
  <w:style w:type="character" w:styleId="UnresolvedMention">
    <w:name w:val="Unresolved Mention"/>
    <w:basedOn w:val="DefaultParagraphFont"/>
    <w:uiPriority w:val="99"/>
    <w:semiHidden/>
    <w:unhideWhenUsed/>
    <w:rsid w:val="008D02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826308">
      <w:bodyDiv w:val="1"/>
      <w:marLeft w:val="0"/>
      <w:marRight w:val="0"/>
      <w:marTop w:val="0"/>
      <w:marBottom w:val="0"/>
      <w:divBdr>
        <w:top w:val="none" w:sz="0" w:space="0" w:color="auto"/>
        <w:left w:val="none" w:sz="0" w:space="0" w:color="auto"/>
        <w:bottom w:val="none" w:sz="0" w:space="0" w:color="auto"/>
        <w:right w:val="none" w:sz="0" w:space="0" w:color="auto"/>
      </w:divBdr>
    </w:div>
    <w:div w:id="103784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5/si/255/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1156</Characters>
  <Application>Microsoft Office Word</Application>
  <DocSecurity>0</DocSecurity>
  <Lines>9</Lines>
  <Paragraphs>2</Paragraphs>
  <ScaleCrop>false</ScaleCrop>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2026-01-27T15:01:00Z</dcterms:created>
  <dcterms:modified xsi:type="dcterms:W3CDTF">2026-01-27T15:02:00Z</dcterms:modified>
</cp:coreProperties>
</file>