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B55" w14:textId="77777777" w:rsidR="008B2B25" w:rsidRPr="008B2B25" w:rsidRDefault="008B2B25" w:rsidP="008B2B25">
      <w:pPr>
        <w:rPr>
          <w:rFonts w:ascii="Arial" w:hAnsi="Arial" w:cs="Arial"/>
          <w:sz w:val="24"/>
          <w:szCs w:val="24"/>
        </w:rPr>
      </w:pPr>
      <w:bookmarkStart w:id="0" w:name="_O32"/>
      <w:r w:rsidRPr="008B2B25">
        <w:rPr>
          <w:rFonts w:ascii="Arial" w:hAnsi="Arial" w:cs="Arial"/>
          <w:sz w:val="24"/>
          <w:szCs w:val="24"/>
          <w:u w:val="single"/>
        </w:rPr>
        <w:t>No. 32</w:t>
      </w:r>
      <w:bookmarkEnd w:id="0"/>
    </w:p>
    <w:p w14:paraId="2F5D9B57" w14:textId="77777777" w:rsidR="008B2B25" w:rsidRPr="008B2B25" w:rsidRDefault="008B2B25" w:rsidP="008B2B25">
      <w:pPr>
        <w:rPr>
          <w:rFonts w:ascii="Arial" w:hAnsi="Arial" w:cs="Arial"/>
          <w:sz w:val="24"/>
          <w:szCs w:val="24"/>
        </w:rPr>
      </w:pPr>
      <w:r w:rsidRPr="008B2B25">
        <w:rPr>
          <w:rFonts w:ascii="Arial" w:hAnsi="Arial" w:cs="Arial"/>
          <w:sz w:val="24"/>
          <w:szCs w:val="24"/>
        </w:rPr>
        <w:t> </w:t>
      </w:r>
    </w:p>
    <w:p w14:paraId="351D1BD1" w14:textId="77777777" w:rsidR="008B2B25" w:rsidRPr="008B2B25" w:rsidRDefault="008B2B25" w:rsidP="008B2B25">
      <w:pPr>
        <w:rPr>
          <w:rFonts w:ascii="Arial" w:hAnsi="Arial" w:cs="Arial"/>
          <w:sz w:val="24"/>
          <w:szCs w:val="24"/>
        </w:rPr>
      </w:pPr>
      <w:r w:rsidRPr="008B2B25">
        <w:rPr>
          <w:rFonts w:ascii="Arial" w:hAnsi="Arial" w:cs="Arial"/>
          <w:sz w:val="24"/>
          <w:szCs w:val="24"/>
        </w:rPr>
        <w:t>NOTICE OF APPOINTMENT OF TRUSTEE IN BANKRUPTCY</w:t>
      </w:r>
    </w:p>
    <w:p w14:paraId="38C0F825" w14:textId="77777777" w:rsidR="008B2B25" w:rsidRPr="008B2B25" w:rsidRDefault="008B2B25" w:rsidP="008B2B25">
      <w:pPr>
        <w:rPr>
          <w:rFonts w:ascii="Arial" w:hAnsi="Arial" w:cs="Arial"/>
          <w:sz w:val="24"/>
          <w:szCs w:val="24"/>
        </w:rPr>
      </w:pPr>
      <w:r w:rsidRPr="008B2B25">
        <w:rPr>
          <w:rFonts w:ascii="Arial" w:hAnsi="Arial" w:cs="Arial"/>
          <w:sz w:val="24"/>
          <w:szCs w:val="24"/>
        </w:rPr>
        <w:t> </w:t>
      </w:r>
    </w:p>
    <w:p w14:paraId="5DFC6766" w14:textId="77777777" w:rsidR="008B2B25" w:rsidRPr="008B2B25" w:rsidRDefault="008B2B25" w:rsidP="008B2B25">
      <w:pPr>
        <w:rPr>
          <w:rFonts w:ascii="Arial" w:hAnsi="Arial" w:cs="Arial"/>
          <w:sz w:val="24"/>
          <w:szCs w:val="24"/>
        </w:rPr>
      </w:pPr>
      <w:r w:rsidRPr="008B2B25">
        <w:rPr>
          <w:rFonts w:ascii="Arial" w:hAnsi="Arial" w:cs="Arial"/>
          <w:sz w:val="24"/>
          <w:szCs w:val="24"/>
        </w:rPr>
        <w:t>THE HIGH COURT</w:t>
      </w:r>
    </w:p>
    <w:p w14:paraId="3717AA98" w14:textId="77777777" w:rsidR="008B2B25" w:rsidRPr="008B2B25" w:rsidRDefault="008B2B25" w:rsidP="008B2B25">
      <w:pPr>
        <w:rPr>
          <w:rFonts w:ascii="Arial" w:hAnsi="Arial" w:cs="Arial"/>
          <w:sz w:val="24"/>
          <w:szCs w:val="24"/>
        </w:rPr>
      </w:pPr>
      <w:r w:rsidRPr="008B2B25">
        <w:rPr>
          <w:rFonts w:ascii="Arial" w:hAnsi="Arial" w:cs="Arial"/>
          <w:sz w:val="24"/>
          <w:szCs w:val="24"/>
        </w:rPr>
        <w:t>BANKRUPTCY</w:t>
      </w:r>
    </w:p>
    <w:p w14:paraId="21F84A55" w14:textId="77777777" w:rsidR="008B2B25" w:rsidRPr="008B2B25" w:rsidRDefault="008B2B25" w:rsidP="008B2B25">
      <w:pPr>
        <w:rPr>
          <w:rFonts w:ascii="Arial" w:hAnsi="Arial" w:cs="Arial"/>
          <w:sz w:val="24"/>
          <w:szCs w:val="24"/>
        </w:rPr>
      </w:pPr>
      <w:r w:rsidRPr="008B2B25">
        <w:rPr>
          <w:rFonts w:ascii="Arial" w:hAnsi="Arial" w:cs="Arial"/>
          <w:sz w:val="24"/>
          <w:szCs w:val="24"/>
        </w:rPr>
        <w:t> </w:t>
      </w:r>
    </w:p>
    <w:p w14:paraId="4D4872CC" w14:textId="77777777" w:rsidR="008B2B25" w:rsidRPr="008B2B25" w:rsidRDefault="008B2B25" w:rsidP="008B2B25">
      <w:pPr>
        <w:rPr>
          <w:rFonts w:ascii="Arial" w:hAnsi="Arial" w:cs="Arial"/>
          <w:sz w:val="24"/>
          <w:szCs w:val="24"/>
        </w:rPr>
      </w:pPr>
      <w:r w:rsidRPr="008B2B25">
        <w:rPr>
          <w:rFonts w:ascii="Arial" w:hAnsi="Arial" w:cs="Arial"/>
          <w:sz w:val="24"/>
          <w:szCs w:val="24"/>
        </w:rPr>
        <w:t>………...of…………………...was on the ... day of ... 20 ... adjudged bankrupt.</w:t>
      </w:r>
    </w:p>
    <w:p w14:paraId="6F68E6BB" w14:textId="77777777" w:rsidR="008B2B25" w:rsidRPr="008B2B25" w:rsidRDefault="008B2B25" w:rsidP="008B2B25">
      <w:pPr>
        <w:rPr>
          <w:rFonts w:ascii="Arial" w:hAnsi="Arial" w:cs="Arial"/>
          <w:sz w:val="24"/>
          <w:szCs w:val="24"/>
        </w:rPr>
      </w:pPr>
      <w:r w:rsidRPr="008B2B25">
        <w:rPr>
          <w:rFonts w:ascii="Arial" w:hAnsi="Arial" w:cs="Arial"/>
          <w:sz w:val="24"/>
          <w:szCs w:val="24"/>
        </w:rPr>
        <w:t> </w:t>
      </w:r>
    </w:p>
    <w:p w14:paraId="26687FFB" w14:textId="77777777" w:rsidR="008B2B25" w:rsidRPr="008B2B25" w:rsidRDefault="008B2B25" w:rsidP="008B2B25">
      <w:pPr>
        <w:rPr>
          <w:rFonts w:ascii="Arial" w:hAnsi="Arial" w:cs="Arial"/>
          <w:sz w:val="24"/>
          <w:szCs w:val="24"/>
        </w:rPr>
      </w:pPr>
      <w:r w:rsidRPr="008B2B25">
        <w:rPr>
          <w:rFonts w:ascii="Arial" w:hAnsi="Arial" w:cs="Arial"/>
          <w:sz w:val="24"/>
          <w:szCs w:val="24"/>
        </w:rPr>
        <w:t xml:space="preserve">At a meeting of the creditors held at </w:t>
      </w:r>
      <w:proofErr w:type="gramStart"/>
      <w:r w:rsidRPr="008B2B25">
        <w:rPr>
          <w:rFonts w:ascii="Arial" w:hAnsi="Arial" w:cs="Arial"/>
          <w:sz w:val="24"/>
          <w:szCs w:val="24"/>
        </w:rPr>
        <w:t>…..</w:t>
      </w:r>
      <w:proofErr w:type="gramEnd"/>
      <w:r w:rsidRPr="008B2B25">
        <w:rPr>
          <w:rFonts w:ascii="Arial" w:hAnsi="Arial" w:cs="Arial"/>
          <w:sz w:val="24"/>
          <w:szCs w:val="24"/>
        </w:rPr>
        <w:t xml:space="preserve">on the... day of...... 20..., it was resolved by the requisite majority in number and value of the creditors that the estate of the said .... be wound up by a trustee and committee of inspection, ... of </w:t>
      </w:r>
      <w:proofErr w:type="gramStart"/>
      <w:r w:rsidRPr="008B2B25">
        <w:rPr>
          <w:rFonts w:ascii="Arial" w:hAnsi="Arial" w:cs="Arial"/>
          <w:sz w:val="24"/>
          <w:szCs w:val="24"/>
        </w:rPr>
        <w:t>.....</w:t>
      </w:r>
      <w:proofErr w:type="gramEnd"/>
      <w:r w:rsidRPr="008B2B25">
        <w:rPr>
          <w:rFonts w:ascii="Arial" w:hAnsi="Arial" w:cs="Arial"/>
          <w:sz w:val="24"/>
          <w:szCs w:val="24"/>
        </w:rPr>
        <w:t>, being appointed trustee for that purpose, and the Court on application made to it in that behalf under section 110 of the Bankruptcy Act 1988 on the ..day of .. 20… ordered that the property of the bankrupt be so wound up.</w:t>
      </w:r>
    </w:p>
    <w:p w14:paraId="12029754" w14:textId="77777777" w:rsidR="008B2B25" w:rsidRPr="008B2B25" w:rsidRDefault="008B2B25" w:rsidP="008B2B25">
      <w:pPr>
        <w:rPr>
          <w:rFonts w:ascii="Arial" w:hAnsi="Arial" w:cs="Arial"/>
          <w:sz w:val="24"/>
          <w:szCs w:val="24"/>
        </w:rPr>
      </w:pPr>
      <w:r w:rsidRPr="008B2B25">
        <w:rPr>
          <w:rFonts w:ascii="Arial" w:hAnsi="Arial" w:cs="Arial"/>
          <w:sz w:val="24"/>
          <w:szCs w:val="24"/>
        </w:rPr>
        <w:t> </w:t>
      </w:r>
    </w:p>
    <w:p w14:paraId="08742E83" w14:textId="77777777" w:rsidR="008B2B25" w:rsidRPr="008B2B25" w:rsidRDefault="008B2B25" w:rsidP="008B2B25">
      <w:pPr>
        <w:rPr>
          <w:rFonts w:ascii="Arial" w:hAnsi="Arial" w:cs="Arial"/>
          <w:sz w:val="24"/>
          <w:szCs w:val="24"/>
        </w:rPr>
      </w:pPr>
      <w:r w:rsidRPr="008B2B25">
        <w:rPr>
          <w:rFonts w:ascii="Arial" w:hAnsi="Arial" w:cs="Arial"/>
          <w:sz w:val="24"/>
          <w:szCs w:val="24"/>
        </w:rPr>
        <w:t xml:space="preserve">All persons having in their possession or control any money or other property of the Bankrupt should pay or deliver the same, and all debts due to the Bankrupt should be paid, to the said </w:t>
      </w:r>
      <w:proofErr w:type="gramStart"/>
      <w:r w:rsidRPr="008B2B25">
        <w:rPr>
          <w:rFonts w:ascii="Arial" w:hAnsi="Arial" w:cs="Arial"/>
          <w:sz w:val="24"/>
          <w:szCs w:val="24"/>
        </w:rPr>
        <w:t>…..</w:t>
      </w:r>
      <w:proofErr w:type="gramEnd"/>
      <w:r w:rsidRPr="008B2B25">
        <w:rPr>
          <w:rFonts w:ascii="Arial" w:hAnsi="Arial" w:cs="Arial"/>
          <w:sz w:val="24"/>
          <w:szCs w:val="24"/>
        </w:rPr>
        <w:t xml:space="preserve"> at his </w:t>
      </w:r>
      <w:proofErr w:type="gramStart"/>
      <w:r w:rsidRPr="008B2B25">
        <w:rPr>
          <w:rFonts w:ascii="Arial" w:hAnsi="Arial" w:cs="Arial"/>
          <w:sz w:val="24"/>
          <w:szCs w:val="24"/>
        </w:rPr>
        <w:t>address aforementioned, to</w:t>
      </w:r>
      <w:proofErr w:type="gramEnd"/>
      <w:r w:rsidRPr="008B2B25">
        <w:rPr>
          <w:rFonts w:ascii="Arial" w:hAnsi="Arial" w:cs="Arial"/>
          <w:sz w:val="24"/>
          <w:szCs w:val="24"/>
        </w:rPr>
        <w:t xml:space="preserve"> whom creditors may forward their proofs of debt.</w:t>
      </w:r>
    </w:p>
    <w:p w14:paraId="6C290585" w14:textId="77777777" w:rsidR="008B2B25" w:rsidRPr="008B2B25" w:rsidRDefault="008B2B25" w:rsidP="008B2B25">
      <w:pPr>
        <w:rPr>
          <w:rFonts w:ascii="Arial" w:hAnsi="Arial" w:cs="Arial"/>
          <w:sz w:val="24"/>
          <w:szCs w:val="24"/>
        </w:rPr>
      </w:pPr>
      <w:r w:rsidRPr="008B2B25">
        <w:rPr>
          <w:rFonts w:ascii="Arial" w:hAnsi="Arial" w:cs="Arial"/>
          <w:sz w:val="24"/>
          <w:szCs w:val="24"/>
        </w:rPr>
        <w:t> </w:t>
      </w:r>
    </w:p>
    <w:p w14:paraId="7CC5A66A" w14:textId="77777777" w:rsidR="008B2B25" w:rsidRPr="008B2B25" w:rsidRDefault="008B2B25" w:rsidP="008B2B25">
      <w:pPr>
        <w:rPr>
          <w:rFonts w:ascii="Arial" w:hAnsi="Arial" w:cs="Arial"/>
          <w:sz w:val="24"/>
          <w:szCs w:val="24"/>
        </w:rPr>
      </w:pPr>
      <w:r w:rsidRPr="008B2B25">
        <w:rPr>
          <w:rFonts w:ascii="Arial" w:hAnsi="Arial" w:cs="Arial"/>
          <w:sz w:val="24"/>
          <w:szCs w:val="24"/>
        </w:rPr>
        <w:t>(Signed)</w:t>
      </w:r>
    </w:p>
    <w:p w14:paraId="458E2E50" w14:textId="77777777" w:rsidR="008B2B25" w:rsidRPr="008B2B25" w:rsidRDefault="008B2B25" w:rsidP="008B2B25">
      <w:pPr>
        <w:rPr>
          <w:rFonts w:ascii="Arial" w:hAnsi="Arial" w:cs="Arial"/>
          <w:sz w:val="24"/>
          <w:szCs w:val="24"/>
        </w:rPr>
      </w:pPr>
      <w:r w:rsidRPr="008B2B25">
        <w:rPr>
          <w:rFonts w:ascii="Arial" w:hAnsi="Arial" w:cs="Arial"/>
          <w:sz w:val="24"/>
          <w:szCs w:val="24"/>
        </w:rPr>
        <w:t>Solicitors for the Trustee.</w:t>
      </w:r>
    </w:p>
    <w:p w14:paraId="7A938C00" w14:textId="77777777" w:rsidR="008B2B25" w:rsidRPr="008B2B25" w:rsidRDefault="008B2B25" w:rsidP="008B2B25">
      <w:pPr>
        <w:rPr>
          <w:rFonts w:ascii="Arial" w:hAnsi="Arial" w:cs="Arial"/>
          <w:sz w:val="24"/>
          <w:szCs w:val="24"/>
        </w:rPr>
      </w:pPr>
      <w:r w:rsidRPr="008B2B25">
        <w:rPr>
          <w:rFonts w:ascii="Arial" w:hAnsi="Arial" w:cs="Arial"/>
          <w:sz w:val="24"/>
          <w:szCs w:val="24"/>
        </w:rPr>
        <w:t> </w:t>
      </w:r>
    </w:p>
    <w:p w14:paraId="096ECD25" w14:textId="77777777" w:rsidR="008B2B25" w:rsidRPr="008B2B25" w:rsidRDefault="008B2B25" w:rsidP="008B2B25">
      <w:pPr>
        <w:rPr>
          <w:rFonts w:ascii="Arial" w:hAnsi="Arial" w:cs="Arial"/>
          <w:sz w:val="24"/>
          <w:szCs w:val="24"/>
        </w:rPr>
      </w:pPr>
      <w:r w:rsidRPr="008B2B25">
        <w:rPr>
          <w:rFonts w:ascii="Arial" w:hAnsi="Arial" w:cs="Arial"/>
          <w:i/>
          <w:iCs/>
          <w:sz w:val="24"/>
          <w:szCs w:val="24"/>
        </w:rPr>
        <w:t>Substituted by </w:t>
      </w:r>
      <w:hyperlink r:id="rId4" w:history="1">
        <w:r w:rsidRPr="008B2B25">
          <w:rPr>
            <w:rStyle w:val="Hyperlink"/>
            <w:rFonts w:ascii="Arial" w:hAnsi="Arial" w:cs="Arial"/>
            <w:sz w:val="24"/>
            <w:szCs w:val="24"/>
          </w:rPr>
          <w:t>SI 232 of 2016</w:t>
        </w:r>
      </w:hyperlink>
      <w:r w:rsidRPr="008B2B25">
        <w:rPr>
          <w:rFonts w:ascii="Arial" w:hAnsi="Arial" w:cs="Arial"/>
          <w:i/>
          <w:iCs/>
          <w:sz w:val="24"/>
          <w:szCs w:val="24"/>
        </w:rPr>
        <w:t>, effective 1 June 2016.</w:t>
      </w:r>
    </w:p>
    <w:p w14:paraId="54E1C1E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25"/>
    <w:rsid w:val="00003D64"/>
    <w:rsid w:val="001F1D35"/>
    <w:rsid w:val="00221481"/>
    <w:rsid w:val="003625E7"/>
    <w:rsid w:val="00492DF5"/>
    <w:rsid w:val="004F13AF"/>
    <w:rsid w:val="008B2B25"/>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C511"/>
  <w15:chartTrackingRefBased/>
  <w15:docId w15:val="{BC8884CB-886E-4E9C-A248-B84475C9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B2B2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B2B2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B2B2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B2B2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B2B2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B2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B2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B2B2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B2B2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B2B2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B2B2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B2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B25"/>
    <w:rPr>
      <w:rFonts w:eastAsiaTheme="majorEastAsia" w:cstheme="majorBidi"/>
      <w:color w:val="272727" w:themeColor="text1" w:themeTint="D8"/>
    </w:rPr>
  </w:style>
  <w:style w:type="paragraph" w:styleId="Title">
    <w:name w:val="Title"/>
    <w:basedOn w:val="Normal"/>
    <w:next w:val="Normal"/>
    <w:link w:val="TitleChar"/>
    <w:uiPriority w:val="10"/>
    <w:qFormat/>
    <w:rsid w:val="008B2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B25"/>
    <w:pPr>
      <w:spacing w:before="160"/>
      <w:jc w:val="center"/>
    </w:pPr>
    <w:rPr>
      <w:i/>
      <w:iCs/>
      <w:color w:val="404040" w:themeColor="text1" w:themeTint="BF"/>
    </w:rPr>
  </w:style>
  <w:style w:type="character" w:customStyle="1" w:styleId="QuoteChar">
    <w:name w:val="Quote Char"/>
    <w:basedOn w:val="DefaultParagraphFont"/>
    <w:link w:val="Quote"/>
    <w:uiPriority w:val="29"/>
    <w:rsid w:val="008B2B25"/>
    <w:rPr>
      <w:i/>
      <w:iCs/>
      <w:color w:val="404040" w:themeColor="text1" w:themeTint="BF"/>
    </w:rPr>
  </w:style>
  <w:style w:type="paragraph" w:styleId="ListParagraph">
    <w:name w:val="List Paragraph"/>
    <w:basedOn w:val="Normal"/>
    <w:uiPriority w:val="34"/>
    <w:qFormat/>
    <w:rsid w:val="008B2B25"/>
    <w:pPr>
      <w:ind w:left="720"/>
      <w:contextualSpacing/>
    </w:pPr>
  </w:style>
  <w:style w:type="character" w:styleId="IntenseEmphasis">
    <w:name w:val="Intense Emphasis"/>
    <w:basedOn w:val="DefaultParagraphFont"/>
    <w:uiPriority w:val="21"/>
    <w:qFormat/>
    <w:rsid w:val="008B2B25"/>
    <w:rPr>
      <w:i/>
      <w:iCs/>
      <w:color w:val="005383" w:themeColor="accent1" w:themeShade="BF"/>
    </w:rPr>
  </w:style>
  <w:style w:type="paragraph" w:styleId="IntenseQuote">
    <w:name w:val="Intense Quote"/>
    <w:basedOn w:val="Normal"/>
    <w:next w:val="Normal"/>
    <w:link w:val="IntenseQuoteChar"/>
    <w:uiPriority w:val="30"/>
    <w:qFormat/>
    <w:rsid w:val="008B2B2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B2B25"/>
    <w:rPr>
      <w:i/>
      <w:iCs/>
      <w:color w:val="005383" w:themeColor="accent1" w:themeShade="BF"/>
    </w:rPr>
  </w:style>
  <w:style w:type="character" w:styleId="IntenseReference">
    <w:name w:val="Intense Reference"/>
    <w:basedOn w:val="DefaultParagraphFont"/>
    <w:uiPriority w:val="32"/>
    <w:qFormat/>
    <w:rsid w:val="008B2B25"/>
    <w:rPr>
      <w:b/>
      <w:bCs/>
      <w:smallCaps/>
      <w:color w:val="005383" w:themeColor="accent1" w:themeShade="BF"/>
      <w:spacing w:val="5"/>
    </w:rPr>
  </w:style>
  <w:style w:type="character" w:styleId="Hyperlink">
    <w:name w:val="Hyperlink"/>
    <w:basedOn w:val="DefaultParagraphFont"/>
    <w:uiPriority w:val="99"/>
    <w:unhideWhenUsed/>
    <w:rsid w:val="008B2B25"/>
    <w:rPr>
      <w:color w:val="003657" w:themeColor="hyperlink"/>
      <w:u w:val="single"/>
    </w:rPr>
  </w:style>
  <w:style w:type="character" w:styleId="UnresolvedMention">
    <w:name w:val="Unresolved Mention"/>
    <w:basedOn w:val="DefaultParagraphFont"/>
    <w:uiPriority w:val="99"/>
    <w:semiHidden/>
    <w:unhideWhenUsed/>
    <w:rsid w:val="008B2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08">
      <w:bodyDiv w:val="1"/>
      <w:marLeft w:val="0"/>
      <w:marRight w:val="0"/>
      <w:marTop w:val="0"/>
      <w:marBottom w:val="0"/>
      <w:divBdr>
        <w:top w:val="none" w:sz="0" w:space="0" w:color="auto"/>
        <w:left w:val="none" w:sz="0" w:space="0" w:color="auto"/>
        <w:bottom w:val="none" w:sz="0" w:space="0" w:color="auto"/>
        <w:right w:val="none" w:sz="0" w:space="0" w:color="auto"/>
      </w:divBdr>
    </w:div>
    <w:div w:id="2680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232/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2026-01-29T09:47:00Z</dcterms:created>
  <dcterms:modified xsi:type="dcterms:W3CDTF">2026-01-29T09:47:00Z</dcterms:modified>
</cp:coreProperties>
</file>