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F7B9" w14:textId="77777777" w:rsidR="00226E29" w:rsidRPr="00226E29" w:rsidRDefault="00226E29" w:rsidP="00226E29">
      <w:pPr>
        <w:rPr>
          <w:rFonts w:ascii="Arial" w:hAnsi="Arial" w:cs="Arial"/>
          <w:sz w:val="24"/>
          <w:szCs w:val="24"/>
        </w:rPr>
      </w:pPr>
      <w:bookmarkStart w:id="0" w:name="_M41"/>
      <w:r w:rsidRPr="00226E29">
        <w:rPr>
          <w:rFonts w:ascii="Arial" w:hAnsi="Arial" w:cs="Arial"/>
          <w:sz w:val="24"/>
          <w:szCs w:val="24"/>
          <w:u w:val="single"/>
        </w:rPr>
        <w:t>No. 41</w:t>
      </w:r>
      <w:bookmarkEnd w:id="0"/>
    </w:p>
    <w:p w14:paraId="4C1670E3" w14:textId="77777777" w:rsidR="00226E29" w:rsidRPr="00226E29" w:rsidRDefault="00226E29" w:rsidP="00226E29">
      <w:pPr>
        <w:rPr>
          <w:rFonts w:ascii="Arial" w:hAnsi="Arial" w:cs="Arial"/>
          <w:sz w:val="24"/>
          <w:szCs w:val="24"/>
        </w:rPr>
      </w:pPr>
      <w:r w:rsidRPr="00226E29">
        <w:rPr>
          <w:rFonts w:ascii="Arial" w:hAnsi="Arial" w:cs="Arial"/>
          <w:sz w:val="24"/>
          <w:szCs w:val="24"/>
        </w:rPr>
        <w:t>O. 74, r. 86</w:t>
      </w:r>
    </w:p>
    <w:p w14:paraId="13F597E6"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4FD10774" w14:textId="77777777" w:rsidR="00226E29" w:rsidRPr="00226E29" w:rsidRDefault="00226E29" w:rsidP="00226E29">
      <w:pPr>
        <w:rPr>
          <w:rFonts w:ascii="Arial" w:hAnsi="Arial" w:cs="Arial"/>
          <w:sz w:val="24"/>
          <w:szCs w:val="24"/>
        </w:rPr>
      </w:pPr>
      <w:r w:rsidRPr="00226E29">
        <w:rPr>
          <w:rFonts w:ascii="Arial" w:hAnsi="Arial" w:cs="Arial"/>
          <w:sz w:val="24"/>
          <w:szCs w:val="24"/>
        </w:rPr>
        <w:t>DECLARATION OF SOLVENCY.</w:t>
      </w:r>
    </w:p>
    <w:p w14:paraId="2117D020"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29980D14" w14:textId="77777777" w:rsidR="00226E29" w:rsidRPr="00226E29" w:rsidRDefault="00226E29" w:rsidP="00226E29">
      <w:pPr>
        <w:rPr>
          <w:rFonts w:ascii="Arial" w:hAnsi="Arial" w:cs="Arial"/>
          <w:sz w:val="24"/>
          <w:szCs w:val="24"/>
        </w:rPr>
      </w:pPr>
      <w:r w:rsidRPr="00226E29">
        <w:rPr>
          <w:rFonts w:ascii="Arial" w:hAnsi="Arial" w:cs="Arial"/>
          <w:sz w:val="24"/>
          <w:szCs w:val="24"/>
        </w:rPr>
        <w:t>THE COMPANIES ACT 2014.</w:t>
      </w:r>
    </w:p>
    <w:p w14:paraId="493A8D9C"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67"/>
        <w:gridCol w:w="367"/>
        <w:gridCol w:w="8292"/>
      </w:tblGrid>
      <w:tr w:rsidR="00226E29" w:rsidRPr="00226E29" w14:paraId="435361A2" w14:textId="77777777" w:rsidTr="00226E29">
        <w:trPr>
          <w:gridAfter w:val="2"/>
        </w:trPr>
        <w:tc>
          <w:tcPr>
            <w:tcW w:w="0" w:type="auto"/>
            <w:shd w:val="clear" w:color="auto" w:fill="FFFFFF"/>
            <w:tcMar>
              <w:top w:w="150" w:type="dxa"/>
              <w:left w:w="150" w:type="dxa"/>
              <w:bottom w:w="150" w:type="dxa"/>
              <w:right w:w="150" w:type="dxa"/>
            </w:tcMar>
            <w:vAlign w:val="center"/>
            <w:hideMark/>
          </w:tcPr>
          <w:p w14:paraId="66576F3D"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tc>
      </w:tr>
      <w:tr w:rsidR="00226E29" w:rsidRPr="00226E29" w14:paraId="7C6E137B" w14:textId="77777777" w:rsidTr="00226E29">
        <w:tc>
          <w:tcPr>
            <w:tcW w:w="0" w:type="auto"/>
            <w:shd w:val="clear" w:color="auto" w:fill="FFFFFF"/>
            <w:tcMar>
              <w:top w:w="150" w:type="dxa"/>
              <w:left w:w="150" w:type="dxa"/>
              <w:bottom w:w="150" w:type="dxa"/>
              <w:right w:w="150" w:type="dxa"/>
            </w:tcMar>
            <w:vAlign w:val="center"/>
            <w:hideMark/>
          </w:tcPr>
          <w:p w14:paraId="70D561F5"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451BF99A"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5D435DB0" w14:textId="77777777" w:rsidR="00226E29" w:rsidRPr="00226E29" w:rsidRDefault="00226E29" w:rsidP="00226E29">
            <w:pPr>
              <w:rPr>
                <w:rFonts w:ascii="Arial" w:hAnsi="Arial" w:cs="Arial"/>
                <w:sz w:val="24"/>
                <w:szCs w:val="24"/>
              </w:rPr>
            </w:pPr>
            <w:r w:rsidRPr="00226E29">
              <w:rPr>
                <w:rFonts w:ascii="Arial" w:hAnsi="Arial" w:cs="Arial"/>
                <w:sz w:val="24"/>
                <w:szCs w:val="24"/>
              </w:rPr>
              <w:t>MEMBERS VOLUNTARY WINDING UP.</w:t>
            </w:r>
          </w:p>
        </w:tc>
      </w:tr>
      <w:tr w:rsidR="00226E29" w:rsidRPr="00226E29" w14:paraId="1204A958" w14:textId="77777777" w:rsidTr="00226E29">
        <w:tc>
          <w:tcPr>
            <w:tcW w:w="0" w:type="auto"/>
            <w:shd w:val="clear" w:color="auto" w:fill="FFFFFF"/>
            <w:tcMar>
              <w:top w:w="150" w:type="dxa"/>
              <w:left w:w="150" w:type="dxa"/>
              <w:bottom w:w="150" w:type="dxa"/>
              <w:right w:w="150" w:type="dxa"/>
            </w:tcMar>
            <w:vAlign w:val="center"/>
            <w:hideMark/>
          </w:tcPr>
          <w:p w14:paraId="25EE6121"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4510E3D0"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34007E93" w14:textId="77777777" w:rsidR="00226E29" w:rsidRPr="00226E29" w:rsidRDefault="00226E29" w:rsidP="00226E29">
            <w:pPr>
              <w:rPr>
                <w:rFonts w:ascii="Arial" w:hAnsi="Arial" w:cs="Arial"/>
                <w:sz w:val="24"/>
                <w:szCs w:val="24"/>
              </w:rPr>
            </w:pPr>
            <w:r w:rsidRPr="00226E29">
              <w:rPr>
                <w:rFonts w:ascii="Arial" w:hAnsi="Arial" w:cs="Arial"/>
                <w:sz w:val="24"/>
                <w:szCs w:val="24"/>
              </w:rPr>
              <w:t>DECLARATION OF SOLVENCY INCLUDING STATEMENT OF TOTAL ASSETS AND LIABILITIES AND REPORT OF AN INDEPENDENT PERSON.</w:t>
            </w:r>
          </w:p>
        </w:tc>
      </w:tr>
      <w:tr w:rsidR="00226E29" w:rsidRPr="00226E29" w14:paraId="4BCFA2DC" w14:textId="77777777" w:rsidTr="00226E29">
        <w:tc>
          <w:tcPr>
            <w:tcW w:w="0" w:type="auto"/>
            <w:shd w:val="clear" w:color="auto" w:fill="FFFFFF"/>
            <w:tcMar>
              <w:top w:w="150" w:type="dxa"/>
              <w:left w:w="150" w:type="dxa"/>
              <w:bottom w:w="150" w:type="dxa"/>
              <w:right w:w="150" w:type="dxa"/>
            </w:tcMar>
            <w:vAlign w:val="center"/>
            <w:hideMark/>
          </w:tcPr>
          <w:p w14:paraId="57E14393"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7EA377D"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6F5FB57C"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45C258A6" w14:textId="77777777" w:rsidR="00226E29" w:rsidRPr="00226E29" w:rsidRDefault="00226E29" w:rsidP="00226E29">
            <w:pPr>
              <w:rPr>
                <w:rFonts w:ascii="Arial" w:hAnsi="Arial" w:cs="Arial"/>
                <w:sz w:val="24"/>
                <w:szCs w:val="24"/>
              </w:rPr>
            </w:pPr>
            <w:r w:rsidRPr="00226E29">
              <w:rPr>
                <w:rFonts w:ascii="Arial" w:hAnsi="Arial" w:cs="Arial"/>
                <w:sz w:val="24"/>
                <w:szCs w:val="24"/>
              </w:rPr>
              <w:t>Pursuant to section 580(2), Companies Act 2014 and Order 74, rule 86, Rules of the Superior Courts 1986</w:t>
            </w:r>
          </w:p>
        </w:tc>
      </w:tr>
      <w:tr w:rsidR="00226E29" w:rsidRPr="00226E29" w14:paraId="4A69061B" w14:textId="77777777" w:rsidTr="00226E29">
        <w:tc>
          <w:tcPr>
            <w:tcW w:w="0" w:type="auto"/>
            <w:shd w:val="clear" w:color="auto" w:fill="FFFFFF"/>
            <w:tcMar>
              <w:top w:w="150" w:type="dxa"/>
              <w:left w:w="150" w:type="dxa"/>
              <w:bottom w:w="150" w:type="dxa"/>
              <w:right w:w="150" w:type="dxa"/>
            </w:tcMar>
            <w:vAlign w:val="center"/>
            <w:hideMark/>
          </w:tcPr>
          <w:p w14:paraId="77A7A17E"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4EB5B3A"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0417B50A"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1C88E294" w14:textId="77777777" w:rsidR="00226E29" w:rsidRPr="00226E29" w:rsidRDefault="00226E29" w:rsidP="00226E29">
            <w:pPr>
              <w:rPr>
                <w:rFonts w:ascii="Arial" w:hAnsi="Arial" w:cs="Arial"/>
                <w:sz w:val="24"/>
                <w:szCs w:val="24"/>
              </w:rPr>
            </w:pPr>
            <w:r w:rsidRPr="00226E29">
              <w:rPr>
                <w:rFonts w:ascii="Arial" w:hAnsi="Arial" w:cs="Arial"/>
                <w:sz w:val="24"/>
                <w:szCs w:val="24"/>
              </w:rPr>
              <w:t>(Form 41, Appendix M)</w:t>
            </w:r>
          </w:p>
        </w:tc>
      </w:tr>
      <w:tr w:rsidR="00226E29" w:rsidRPr="00226E29" w14:paraId="3493BD64" w14:textId="77777777" w:rsidTr="00226E29">
        <w:tc>
          <w:tcPr>
            <w:tcW w:w="0" w:type="auto"/>
            <w:shd w:val="clear" w:color="auto" w:fill="FFFFFF"/>
            <w:tcMar>
              <w:top w:w="150" w:type="dxa"/>
              <w:left w:w="150" w:type="dxa"/>
              <w:bottom w:w="150" w:type="dxa"/>
              <w:right w:w="150" w:type="dxa"/>
            </w:tcMar>
            <w:vAlign w:val="center"/>
            <w:hideMark/>
          </w:tcPr>
          <w:p w14:paraId="3A1C1872"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62E290B3"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2659"/>
              <w:gridCol w:w="5333"/>
            </w:tblGrid>
            <w:tr w:rsidR="00226E29" w:rsidRPr="00226E29" w14:paraId="5D1DFAD6" w14:textId="77777777">
              <w:tc>
                <w:tcPr>
                  <w:tcW w:w="0" w:type="auto"/>
                  <w:shd w:val="clear" w:color="auto" w:fill="auto"/>
                  <w:tcMar>
                    <w:top w:w="150" w:type="dxa"/>
                    <w:left w:w="150" w:type="dxa"/>
                    <w:bottom w:w="150" w:type="dxa"/>
                    <w:right w:w="150" w:type="dxa"/>
                  </w:tcMar>
                  <w:vAlign w:val="center"/>
                  <w:hideMark/>
                </w:tcPr>
                <w:p w14:paraId="28D60137"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tc>
              <w:tc>
                <w:tcPr>
                  <w:tcW w:w="0" w:type="auto"/>
                  <w:shd w:val="clear" w:color="auto" w:fill="auto"/>
                  <w:tcMar>
                    <w:top w:w="150" w:type="dxa"/>
                    <w:left w:w="150" w:type="dxa"/>
                    <w:bottom w:w="150" w:type="dxa"/>
                    <w:right w:w="150" w:type="dxa"/>
                  </w:tcMar>
                  <w:vAlign w:val="center"/>
                  <w:hideMark/>
                </w:tcPr>
                <w:p w14:paraId="34F95AD2" w14:textId="77777777" w:rsidR="00226E29" w:rsidRPr="00226E29" w:rsidRDefault="00226E29" w:rsidP="00226E29">
                  <w:pPr>
                    <w:rPr>
                      <w:rFonts w:ascii="Arial" w:hAnsi="Arial" w:cs="Arial"/>
                      <w:sz w:val="24"/>
                      <w:szCs w:val="24"/>
                    </w:rPr>
                  </w:pPr>
                  <w:r w:rsidRPr="00226E29">
                    <w:rPr>
                      <w:rFonts w:ascii="Arial" w:hAnsi="Arial" w:cs="Arial"/>
                      <w:sz w:val="24"/>
                      <w:szCs w:val="24"/>
                    </w:rPr>
                    <w:t>(</w:t>
                  </w:r>
                  <w:r w:rsidRPr="00226E29">
                    <w:rPr>
                      <w:rFonts w:ascii="Arial" w:hAnsi="Arial" w:cs="Arial"/>
                      <w:i/>
                      <w:iCs/>
                      <w:sz w:val="24"/>
                      <w:szCs w:val="24"/>
                    </w:rPr>
                    <w:t>Insert full name of the company</w:t>
                  </w:r>
                  <w:r w:rsidRPr="00226E29">
                    <w:rPr>
                      <w:rFonts w:ascii="Arial" w:hAnsi="Arial" w:cs="Arial"/>
                      <w:sz w:val="24"/>
                      <w:szCs w:val="24"/>
                    </w:rPr>
                    <w:t>).</w:t>
                  </w:r>
                </w:p>
              </w:tc>
            </w:tr>
            <w:tr w:rsidR="00226E29" w:rsidRPr="00226E29" w14:paraId="3B139B3B" w14:textId="77777777">
              <w:tc>
                <w:tcPr>
                  <w:tcW w:w="0" w:type="auto"/>
                  <w:shd w:val="clear" w:color="auto" w:fill="auto"/>
                  <w:tcMar>
                    <w:top w:w="150" w:type="dxa"/>
                    <w:left w:w="150" w:type="dxa"/>
                    <w:bottom w:w="150" w:type="dxa"/>
                    <w:right w:w="150" w:type="dxa"/>
                  </w:tcMar>
                  <w:vAlign w:val="center"/>
                  <w:hideMark/>
                </w:tcPr>
                <w:p w14:paraId="622CC7B2"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6AF5DD57" w14:textId="77777777" w:rsidR="00226E29" w:rsidRPr="00226E29" w:rsidRDefault="00226E29" w:rsidP="00226E29">
                  <w:pPr>
                    <w:rPr>
                      <w:rFonts w:ascii="Arial" w:hAnsi="Arial" w:cs="Arial"/>
                      <w:sz w:val="24"/>
                      <w:szCs w:val="24"/>
                    </w:rPr>
                  </w:pPr>
                  <w:proofErr w:type="gramStart"/>
                  <w:r w:rsidRPr="00226E29">
                    <w:rPr>
                      <w:rFonts w:ascii="Arial" w:hAnsi="Arial" w:cs="Arial"/>
                      <w:sz w:val="24"/>
                      <w:szCs w:val="24"/>
                    </w:rPr>
                    <w:t>Note:-</w:t>
                  </w:r>
                  <w:proofErr w:type="gramEnd"/>
                </w:p>
              </w:tc>
              <w:tc>
                <w:tcPr>
                  <w:tcW w:w="0" w:type="auto"/>
                  <w:shd w:val="clear" w:color="auto" w:fill="auto"/>
                  <w:tcMar>
                    <w:top w:w="150" w:type="dxa"/>
                    <w:left w:w="150" w:type="dxa"/>
                    <w:bottom w:w="150" w:type="dxa"/>
                    <w:right w:w="150" w:type="dxa"/>
                  </w:tcMar>
                  <w:vAlign w:val="center"/>
                  <w:hideMark/>
                </w:tcPr>
                <w:p w14:paraId="75393F19"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3036A2E3" w14:textId="77777777" w:rsidR="00226E29" w:rsidRPr="00226E29" w:rsidRDefault="00226E29" w:rsidP="00226E29">
                  <w:pPr>
                    <w:rPr>
                      <w:rFonts w:ascii="Arial" w:hAnsi="Arial" w:cs="Arial"/>
                      <w:sz w:val="24"/>
                      <w:szCs w:val="24"/>
                    </w:rPr>
                  </w:pPr>
                  <w:r w:rsidRPr="00226E29">
                    <w:rPr>
                      <w:rFonts w:ascii="Arial" w:hAnsi="Arial" w:cs="Arial"/>
                      <w:sz w:val="24"/>
                      <w:szCs w:val="24"/>
                    </w:rPr>
                    <w:t>The Declaration of Solvency is not effective unless: (a) it is made at a meeting of the directors held not earlier than 30 days before—(</w:t>
                  </w:r>
                  <w:proofErr w:type="spellStart"/>
                  <w:r w:rsidRPr="00226E29">
                    <w:rPr>
                      <w:rFonts w:ascii="Arial" w:hAnsi="Arial" w:cs="Arial"/>
                      <w:sz w:val="24"/>
                      <w:szCs w:val="24"/>
                    </w:rPr>
                    <w:t>i</w:t>
                  </w:r>
                  <w:proofErr w:type="spellEnd"/>
                  <w:r w:rsidRPr="00226E29">
                    <w:rPr>
                      <w:rFonts w:ascii="Arial" w:hAnsi="Arial" w:cs="Arial"/>
                      <w:sz w:val="24"/>
                      <w:szCs w:val="24"/>
                    </w:rPr>
                    <w:t>) the date of the meeting referred to in section 580(1) of the </w:t>
                  </w:r>
                  <w:hyperlink r:id="rId4" w:history="1">
                    <w:r w:rsidRPr="00226E29">
                      <w:rPr>
                        <w:rStyle w:val="Hyperlink"/>
                        <w:rFonts w:ascii="Arial" w:hAnsi="Arial" w:cs="Arial"/>
                        <w:sz w:val="24"/>
                        <w:szCs w:val="24"/>
                      </w:rPr>
                      <w:t>Companies Act 2014</w:t>
                    </w:r>
                  </w:hyperlink>
                  <w:r w:rsidRPr="00226E29">
                    <w:rPr>
                      <w:rFonts w:ascii="Arial" w:hAnsi="Arial" w:cs="Arial"/>
                      <w:sz w:val="24"/>
                      <w:szCs w:val="24"/>
                    </w:rPr>
                    <w:t> , or(ii) if the resolution referred to in section 580(1) of the </w:t>
                  </w:r>
                  <w:hyperlink r:id="rId5" w:history="1">
                    <w:r w:rsidRPr="00226E29">
                      <w:rPr>
                        <w:rStyle w:val="Hyperlink"/>
                        <w:rFonts w:ascii="Arial" w:hAnsi="Arial" w:cs="Arial"/>
                        <w:sz w:val="24"/>
                        <w:szCs w:val="24"/>
                      </w:rPr>
                      <w:t>Companies Act 2014</w:t>
                    </w:r>
                  </w:hyperlink>
                  <w:r w:rsidRPr="00226E29">
                    <w:rPr>
                      <w:rFonts w:ascii="Arial" w:hAnsi="Arial" w:cs="Arial"/>
                      <w:sz w:val="24"/>
                      <w:szCs w:val="24"/>
                    </w:rPr>
                    <w:t> is passed by the means provided under section 193 or 194 of the </w:t>
                  </w:r>
                  <w:hyperlink r:id="rId6" w:history="1">
                    <w:r w:rsidRPr="00226E29">
                      <w:rPr>
                        <w:rStyle w:val="Hyperlink"/>
                        <w:rFonts w:ascii="Arial" w:hAnsi="Arial" w:cs="Arial"/>
                        <w:sz w:val="24"/>
                        <w:szCs w:val="24"/>
                      </w:rPr>
                      <w:t>Companies Act 2014</w:t>
                    </w:r>
                  </w:hyperlink>
                  <w:r w:rsidRPr="00226E29">
                    <w:rPr>
                      <w:rFonts w:ascii="Arial" w:hAnsi="Arial" w:cs="Arial"/>
                      <w:sz w:val="24"/>
                      <w:szCs w:val="24"/>
                    </w:rPr>
                    <w:t xml:space="preserve"> , the date of the signing of the resolution by the last member to sign,(b) it states the total amount of the </w:t>
                  </w:r>
                  <w:r w:rsidRPr="00226E29">
                    <w:rPr>
                      <w:rFonts w:ascii="Arial" w:hAnsi="Arial" w:cs="Arial"/>
                      <w:sz w:val="24"/>
                      <w:szCs w:val="24"/>
                    </w:rPr>
                    <w:lastRenderedPageBreak/>
                    <w:t>company’s assets and liabilities as at the latest practicable date before the date of making of the declaration and in any event at a date not more than 3 months before the date of that making,(c) a report made, in accordance with the provisions of section 580(4) of the </w:t>
                  </w:r>
                  <w:hyperlink r:id="rId7" w:history="1">
                    <w:r w:rsidRPr="00226E29">
                      <w:rPr>
                        <w:rStyle w:val="Hyperlink"/>
                        <w:rFonts w:ascii="Arial" w:hAnsi="Arial" w:cs="Arial"/>
                        <w:sz w:val="24"/>
                        <w:szCs w:val="24"/>
                      </w:rPr>
                      <w:t>Companies Act 2014</w:t>
                    </w:r>
                  </w:hyperlink>
                  <w:r w:rsidRPr="00226E29">
                    <w:rPr>
                      <w:rFonts w:ascii="Arial" w:hAnsi="Arial" w:cs="Arial"/>
                      <w:sz w:val="24"/>
                      <w:szCs w:val="24"/>
                    </w:rPr>
                    <w:t> , by a person referred to in section 580(4) of the </w:t>
                  </w:r>
                  <w:hyperlink r:id="rId8" w:history="1">
                    <w:r w:rsidRPr="00226E29">
                      <w:rPr>
                        <w:rStyle w:val="Hyperlink"/>
                        <w:rFonts w:ascii="Arial" w:hAnsi="Arial" w:cs="Arial"/>
                        <w:sz w:val="24"/>
                        <w:szCs w:val="24"/>
                      </w:rPr>
                      <w:t>Companies Act 2014</w:t>
                    </w:r>
                  </w:hyperlink>
                  <w:r w:rsidRPr="00226E29">
                    <w:rPr>
                      <w:rFonts w:ascii="Arial" w:hAnsi="Arial" w:cs="Arial"/>
                      <w:sz w:val="24"/>
                      <w:szCs w:val="24"/>
                    </w:rPr>
                    <w:t> is attached to it, and(d) either—(</w:t>
                  </w:r>
                  <w:proofErr w:type="spellStart"/>
                  <w:r w:rsidRPr="00226E29">
                    <w:rPr>
                      <w:rFonts w:ascii="Arial" w:hAnsi="Arial" w:cs="Arial"/>
                      <w:sz w:val="24"/>
                      <w:szCs w:val="24"/>
                    </w:rPr>
                    <w:t>i</w:t>
                  </w:r>
                  <w:proofErr w:type="spellEnd"/>
                  <w:r w:rsidRPr="00226E29">
                    <w:rPr>
                      <w:rFonts w:ascii="Arial" w:hAnsi="Arial" w:cs="Arial"/>
                      <w:sz w:val="24"/>
                      <w:szCs w:val="24"/>
                    </w:rPr>
                    <w:t>) the company has forwarded with each notice of the meeting at which the resolution is to be considered, or(ii) if the means referred to in section 193 or 194 of the </w:t>
                  </w:r>
                  <w:hyperlink r:id="rId9" w:history="1">
                    <w:r w:rsidRPr="00226E29">
                      <w:rPr>
                        <w:rStyle w:val="Hyperlink"/>
                        <w:rFonts w:ascii="Arial" w:hAnsi="Arial" w:cs="Arial"/>
                        <w:sz w:val="24"/>
                        <w:szCs w:val="24"/>
                      </w:rPr>
                      <w:t>Companies Act 2014</w:t>
                    </w:r>
                  </w:hyperlink>
                  <w:r w:rsidRPr="00226E29">
                    <w:rPr>
                      <w:rFonts w:ascii="Arial" w:hAnsi="Arial" w:cs="Arial"/>
                      <w:sz w:val="24"/>
                      <w:szCs w:val="24"/>
                    </w:rPr>
                    <w:t> for passing the resolution is followed, the company has appended to the resolution, a copy of the declaration.</w:t>
                  </w:r>
                </w:p>
              </w:tc>
            </w:tr>
            <w:tr w:rsidR="00226E29" w:rsidRPr="00226E29" w14:paraId="762D3686" w14:textId="77777777">
              <w:tc>
                <w:tcPr>
                  <w:tcW w:w="0" w:type="auto"/>
                  <w:shd w:val="clear" w:color="auto" w:fill="auto"/>
                  <w:tcMar>
                    <w:top w:w="150" w:type="dxa"/>
                    <w:left w:w="150" w:type="dxa"/>
                    <w:bottom w:w="150" w:type="dxa"/>
                    <w:right w:w="150" w:type="dxa"/>
                  </w:tcMar>
                  <w:vAlign w:val="center"/>
                  <w:hideMark/>
                </w:tcPr>
                <w:p w14:paraId="7A370C2F" w14:textId="77777777" w:rsidR="00226E29" w:rsidRPr="00226E29" w:rsidRDefault="00226E29" w:rsidP="00226E29">
                  <w:pPr>
                    <w:rPr>
                      <w:rFonts w:ascii="Arial" w:hAnsi="Arial" w:cs="Arial"/>
                      <w:sz w:val="24"/>
                      <w:szCs w:val="24"/>
                    </w:rPr>
                  </w:pPr>
                  <w:r w:rsidRPr="00226E29">
                    <w:rPr>
                      <w:rFonts w:ascii="Arial" w:hAnsi="Arial" w:cs="Arial"/>
                      <w:sz w:val="24"/>
                      <w:szCs w:val="24"/>
                    </w:rPr>
                    <w:lastRenderedPageBreak/>
                    <w:t>Presented by</w:t>
                  </w:r>
                </w:p>
              </w:tc>
              <w:tc>
                <w:tcPr>
                  <w:tcW w:w="0" w:type="auto"/>
                  <w:shd w:val="clear" w:color="auto" w:fill="auto"/>
                  <w:tcMar>
                    <w:top w:w="150" w:type="dxa"/>
                    <w:left w:w="150" w:type="dxa"/>
                    <w:bottom w:w="150" w:type="dxa"/>
                    <w:right w:w="150" w:type="dxa"/>
                  </w:tcMar>
                  <w:vAlign w:val="center"/>
                  <w:hideMark/>
                </w:tcPr>
                <w:p w14:paraId="2CDB5A8A" w14:textId="77777777" w:rsidR="00226E29" w:rsidRPr="00226E29" w:rsidRDefault="00226E29" w:rsidP="00226E29">
                  <w:pPr>
                    <w:rPr>
                      <w:rFonts w:ascii="Arial" w:hAnsi="Arial" w:cs="Arial"/>
                      <w:sz w:val="24"/>
                      <w:szCs w:val="24"/>
                    </w:rPr>
                  </w:pPr>
                  <w:r w:rsidRPr="00226E29">
                    <w:rPr>
                      <w:rFonts w:ascii="Arial" w:hAnsi="Arial" w:cs="Arial"/>
                      <w:sz w:val="24"/>
                      <w:szCs w:val="24"/>
                    </w:rPr>
                    <w:t>........................</w:t>
                  </w:r>
                </w:p>
              </w:tc>
            </w:tr>
            <w:tr w:rsidR="00226E29" w:rsidRPr="00226E29" w14:paraId="56DE7C23" w14:textId="77777777">
              <w:tc>
                <w:tcPr>
                  <w:tcW w:w="0" w:type="auto"/>
                  <w:shd w:val="clear" w:color="auto" w:fill="auto"/>
                  <w:tcMar>
                    <w:top w:w="150" w:type="dxa"/>
                    <w:left w:w="150" w:type="dxa"/>
                    <w:bottom w:w="150" w:type="dxa"/>
                    <w:right w:w="150" w:type="dxa"/>
                  </w:tcMar>
                  <w:vAlign w:val="center"/>
                  <w:hideMark/>
                </w:tcPr>
                <w:p w14:paraId="3F919D14" w14:textId="77777777" w:rsidR="00226E29" w:rsidRPr="00226E29" w:rsidRDefault="00226E29" w:rsidP="00226E29">
                  <w:pPr>
                    <w:rPr>
                      <w:rFonts w:ascii="Arial" w:hAnsi="Arial" w:cs="Arial"/>
                      <w:sz w:val="24"/>
                      <w:szCs w:val="24"/>
                    </w:rPr>
                  </w:pPr>
                  <w:r w:rsidRPr="00226E29">
                    <w:rPr>
                      <w:rFonts w:ascii="Arial" w:hAnsi="Arial" w:cs="Arial"/>
                      <w:sz w:val="24"/>
                      <w:szCs w:val="24"/>
                    </w:rPr>
                    <w:t>Give names and addresses of directors making the declaration</w:t>
                  </w:r>
                </w:p>
              </w:tc>
              <w:tc>
                <w:tcPr>
                  <w:tcW w:w="0" w:type="auto"/>
                  <w:shd w:val="clear" w:color="auto" w:fill="auto"/>
                  <w:tcMar>
                    <w:top w:w="150" w:type="dxa"/>
                    <w:left w:w="150" w:type="dxa"/>
                    <w:bottom w:w="150" w:type="dxa"/>
                    <w:right w:w="150" w:type="dxa"/>
                  </w:tcMar>
                  <w:vAlign w:val="center"/>
                  <w:hideMark/>
                </w:tcPr>
                <w:p w14:paraId="5043DF68" w14:textId="77777777" w:rsidR="00226E29" w:rsidRPr="00226E29" w:rsidRDefault="00226E29" w:rsidP="00226E29">
                  <w:pPr>
                    <w:rPr>
                      <w:rFonts w:ascii="Arial" w:hAnsi="Arial" w:cs="Arial"/>
                      <w:sz w:val="24"/>
                      <w:szCs w:val="24"/>
                    </w:rPr>
                  </w:pPr>
                  <w:proofErr w:type="gramStart"/>
                  <w:r w:rsidRPr="00226E29">
                    <w:rPr>
                      <w:rFonts w:ascii="Arial" w:hAnsi="Arial" w:cs="Arial"/>
                      <w:sz w:val="24"/>
                      <w:szCs w:val="24"/>
                    </w:rPr>
                    <w:t>We,..........................</w:t>
                  </w:r>
                  <w:proofErr w:type="gramEnd"/>
                </w:p>
              </w:tc>
            </w:tr>
            <w:tr w:rsidR="00226E29" w:rsidRPr="00226E29" w14:paraId="6138B35E" w14:textId="77777777">
              <w:tc>
                <w:tcPr>
                  <w:tcW w:w="0" w:type="auto"/>
                  <w:shd w:val="clear" w:color="auto" w:fill="auto"/>
                  <w:tcMar>
                    <w:top w:w="150" w:type="dxa"/>
                    <w:left w:w="150" w:type="dxa"/>
                    <w:bottom w:w="150" w:type="dxa"/>
                    <w:right w:w="150" w:type="dxa"/>
                  </w:tcMar>
                  <w:vAlign w:val="center"/>
                  <w:hideMark/>
                </w:tcPr>
                <w:p w14:paraId="304D1F03" w14:textId="77777777" w:rsidR="00226E29" w:rsidRPr="00226E29" w:rsidRDefault="00226E29" w:rsidP="00226E29">
                  <w:pPr>
                    <w:rPr>
                      <w:rFonts w:ascii="Arial" w:hAnsi="Arial" w:cs="Arial"/>
                      <w:sz w:val="24"/>
                      <w:szCs w:val="24"/>
                    </w:rPr>
                  </w:pPr>
                  <w:r w:rsidRPr="00226E29">
                    <w:rPr>
                      <w:rFonts w:ascii="Arial" w:hAnsi="Arial" w:cs="Arial"/>
                      <w:sz w:val="24"/>
                      <w:szCs w:val="24"/>
                    </w:rPr>
                    <w:t>Strike out that which does not apply. *Insert a period of months not exceeding twelve.</w:t>
                  </w:r>
                </w:p>
                <w:p w14:paraId="19AB76D5" w14:textId="77777777" w:rsidR="00226E29" w:rsidRPr="00226E29" w:rsidRDefault="00226E29" w:rsidP="00226E29">
                  <w:pPr>
                    <w:rPr>
                      <w:rFonts w:ascii="Arial" w:hAnsi="Arial" w:cs="Arial"/>
                      <w:sz w:val="24"/>
                      <w:szCs w:val="24"/>
                    </w:rPr>
                  </w:pPr>
                  <w:r w:rsidRPr="00226E29">
                    <w:rPr>
                      <w:rFonts w:ascii="Arial" w:hAnsi="Arial" w:cs="Arial"/>
                      <w:sz w:val="24"/>
                      <w:szCs w:val="24"/>
                    </w:rPr>
                    <w:t>†This should be the latest practicable date (normally not more than three months) before the making of the declaration.</w:t>
                  </w:r>
                </w:p>
              </w:tc>
              <w:tc>
                <w:tcPr>
                  <w:tcW w:w="0" w:type="auto"/>
                  <w:shd w:val="clear" w:color="auto" w:fill="auto"/>
                  <w:tcMar>
                    <w:top w:w="150" w:type="dxa"/>
                    <w:left w:w="150" w:type="dxa"/>
                    <w:bottom w:w="150" w:type="dxa"/>
                    <w:right w:w="150" w:type="dxa"/>
                  </w:tcMar>
                  <w:vAlign w:val="center"/>
                  <w:hideMark/>
                </w:tcPr>
                <w:p w14:paraId="61FA7A75" w14:textId="77777777" w:rsidR="00226E29" w:rsidRPr="00226E29" w:rsidRDefault="00226E29" w:rsidP="00226E29">
                  <w:pPr>
                    <w:rPr>
                      <w:rFonts w:ascii="Arial" w:hAnsi="Arial" w:cs="Arial"/>
                      <w:sz w:val="24"/>
                      <w:szCs w:val="24"/>
                    </w:rPr>
                  </w:pPr>
                  <w:r w:rsidRPr="00226E29">
                    <w:rPr>
                      <w:rFonts w:ascii="Arial" w:hAnsi="Arial" w:cs="Arial"/>
                      <w:sz w:val="24"/>
                      <w:szCs w:val="24"/>
                    </w:rPr>
                    <w:t>being all/the majority of the directors of (</w:t>
                  </w:r>
                  <w:r w:rsidRPr="00226E29">
                    <w:rPr>
                      <w:rFonts w:ascii="Arial" w:hAnsi="Arial" w:cs="Arial"/>
                      <w:i/>
                      <w:iCs/>
                      <w:sz w:val="24"/>
                      <w:szCs w:val="24"/>
                    </w:rPr>
                    <w:t>insert full name of the company</w:t>
                  </w:r>
                  <w:r w:rsidRPr="00226E29">
                    <w:rPr>
                      <w:rFonts w:ascii="Arial" w:hAnsi="Arial" w:cs="Arial"/>
                      <w:sz w:val="24"/>
                      <w:szCs w:val="24"/>
                    </w:rPr>
                    <w:t>) do solemnly and sincerely declare that we have made a full inquiry into the affairs of the company, and that, having done so, we have formed the opinion that this company will be able to pays its debts in full within a period of *............ months, from the commencement of the winding up. The total amount of the company’s assets as at ....20 (being a date not more than 3 months before the date of the making of this declaration) is €</w:t>
                  </w:r>
                  <w:proofErr w:type="gramStart"/>
                  <w:r w:rsidRPr="00226E29">
                    <w:rPr>
                      <w:rFonts w:ascii="Arial" w:hAnsi="Arial" w:cs="Arial"/>
                      <w:sz w:val="24"/>
                      <w:szCs w:val="24"/>
                    </w:rPr>
                    <w:t>…..</w:t>
                  </w:r>
                  <w:proofErr w:type="gramEnd"/>
                  <w:r w:rsidRPr="00226E29">
                    <w:rPr>
                      <w:rFonts w:ascii="Arial" w:hAnsi="Arial" w:cs="Arial"/>
                      <w:sz w:val="24"/>
                      <w:szCs w:val="24"/>
                    </w:rPr>
                    <w:t xml:space="preserve">The total amount of the company’s liabilities as at …...20 (being a date not more than 3 months before the date of the making of this declaration) is €….. And we attach hereto marked with the letter "A" the report of the person referred to in Section </w:t>
                  </w:r>
                  <w:r w:rsidRPr="00226E29">
                    <w:rPr>
                      <w:rFonts w:ascii="Arial" w:hAnsi="Arial" w:cs="Arial"/>
                      <w:sz w:val="24"/>
                      <w:szCs w:val="24"/>
                    </w:rPr>
                    <w:lastRenderedPageBreak/>
                    <w:t>580(4) of the </w:t>
                  </w:r>
                  <w:hyperlink r:id="rId10" w:history="1">
                    <w:r w:rsidRPr="00226E29">
                      <w:rPr>
                        <w:rStyle w:val="Hyperlink"/>
                        <w:rFonts w:ascii="Arial" w:hAnsi="Arial" w:cs="Arial"/>
                        <w:sz w:val="24"/>
                        <w:szCs w:val="24"/>
                      </w:rPr>
                      <w:t>Companies Act 2014</w:t>
                    </w:r>
                  </w:hyperlink>
                  <w:r w:rsidRPr="00226E29">
                    <w:rPr>
                      <w:rFonts w:ascii="Arial" w:hAnsi="Arial" w:cs="Arial"/>
                      <w:sz w:val="24"/>
                      <w:szCs w:val="24"/>
                    </w:rPr>
                    <w:t> as required by Section 580(3)(c) of that Act.</w:t>
                  </w:r>
                </w:p>
              </w:tc>
            </w:tr>
          </w:tbl>
          <w:p w14:paraId="57460752" w14:textId="77777777" w:rsidR="00226E29" w:rsidRPr="00226E29" w:rsidRDefault="00226E29" w:rsidP="00226E29">
            <w:pPr>
              <w:rPr>
                <w:rFonts w:ascii="Arial" w:hAnsi="Arial" w:cs="Arial"/>
                <w:b/>
                <w:bCs/>
                <w:sz w:val="24"/>
                <w:szCs w:val="24"/>
              </w:rPr>
            </w:pPr>
          </w:p>
        </w:tc>
      </w:tr>
      <w:tr w:rsidR="00226E29" w:rsidRPr="00226E29" w14:paraId="4775387F" w14:textId="77777777" w:rsidTr="00226E29">
        <w:tc>
          <w:tcPr>
            <w:tcW w:w="0" w:type="auto"/>
            <w:shd w:val="clear" w:color="auto" w:fill="FFFFFF"/>
            <w:tcMar>
              <w:top w:w="150" w:type="dxa"/>
              <w:left w:w="150" w:type="dxa"/>
              <w:bottom w:w="150" w:type="dxa"/>
              <w:right w:w="150" w:type="dxa"/>
            </w:tcMar>
            <w:vAlign w:val="center"/>
            <w:hideMark/>
          </w:tcPr>
          <w:p w14:paraId="22D56EAF"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lastRenderedPageBreak/>
              <w:t> </w:t>
            </w:r>
          </w:p>
        </w:tc>
        <w:tc>
          <w:tcPr>
            <w:tcW w:w="0" w:type="auto"/>
            <w:shd w:val="clear" w:color="auto" w:fill="FFFFFF"/>
            <w:tcMar>
              <w:top w:w="150" w:type="dxa"/>
              <w:left w:w="150" w:type="dxa"/>
              <w:bottom w:w="150" w:type="dxa"/>
              <w:right w:w="150" w:type="dxa"/>
            </w:tcMar>
            <w:vAlign w:val="center"/>
            <w:hideMark/>
          </w:tcPr>
          <w:p w14:paraId="710402BE"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41EA24B1"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4E8E62E8" w14:textId="77777777" w:rsidR="00226E29" w:rsidRPr="00226E29" w:rsidRDefault="00226E29" w:rsidP="00226E29">
            <w:pPr>
              <w:rPr>
                <w:rFonts w:ascii="Arial" w:hAnsi="Arial" w:cs="Arial"/>
                <w:sz w:val="24"/>
                <w:szCs w:val="24"/>
              </w:rPr>
            </w:pPr>
            <w:r w:rsidRPr="00226E29">
              <w:rPr>
                <w:rFonts w:ascii="Arial" w:hAnsi="Arial" w:cs="Arial"/>
                <w:sz w:val="24"/>
                <w:szCs w:val="24"/>
              </w:rPr>
              <w:t>We make this declaration conscientiously believing the same to be true.</w:t>
            </w:r>
          </w:p>
        </w:tc>
      </w:tr>
      <w:tr w:rsidR="00226E29" w:rsidRPr="00226E29" w14:paraId="3D258D98" w14:textId="77777777" w:rsidTr="00226E29">
        <w:tc>
          <w:tcPr>
            <w:tcW w:w="0" w:type="auto"/>
            <w:shd w:val="clear" w:color="auto" w:fill="FFFFFF"/>
            <w:tcMar>
              <w:top w:w="150" w:type="dxa"/>
              <w:left w:w="150" w:type="dxa"/>
              <w:bottom w:w="150" w:type="dxa"/>
              <w:right w:w="150" w:type="dxa"/>
            </w:tcMar>
            <w:vAlign w:val="center"/>
            <w:hideMark/>
          </w:tcPr>
          <w:p w14:paraId="77052E49"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1CCD91AB"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155A1D5F" w14:textId="77777777" w:rsidR="00226E29" w:rsidRPr="00226E29" w:rsidRDefault="00226E29" w:rsidP="00226E29">
            <w:pPr>
              <w:rPr>
                <w:rFonts w:ascii="Arial" w:hAnsi="Arial" w:cs="Arial"/>
                <w:sz w:val="24"/>
                <w:szCs w:val="24"/>
              </w:rPr>
            </w:pPr>
            <w:r w:rsidRPr="00226E29">
              <w:rPr>
                <w:rFonts w:ascii="Arial" w:hAnsi="Arial" w:cs="Arial"/>
                <w:sz w:val="24"/>
                <w:szCs w:val="24"/>
              </w:rPr>
              <w:t>Signatures..........................</w:t>
            </w:r>
          </w:p>
        </w:tc>
      </w:tr>
      <w:tr w:rsidR="00226E29" w:rsidRPr="00226E29" w14:paraId="458A932B" w14:textId="77777777" w:rsidTr="00226E29">
        <w:tc>
          <w:tcPr>
            <w:tcW w:w="0" w:type="auto"/>
            <w:shd w:val="clear" w:color="auto" w:fill="FFFFFF"/>
            <w:tcMar>
              <w:top w:w="150" w:type="dxa"/>
              <w:left w:w="150" w:type="dxa"/>
              <w:bottom w:w="150" w:type="dxa"/>
              <w:right w:w="150" w:type="dxa"/>
            </w:tcMar>
            <w:vAlign w:val="center"/>
            <w:hideMark/>
          </w:tcPr>
          <w:p w14:paraId="64B5D004"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DFA1474"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6DEF684D" w14:textId="77777777" w:rsidR="00226E29" w:rsidRPr="00226E29" w:rsidRDefault="00226E29" w:rsidP="00226E29">
            <w:pPr>
              <w:rPr>
                <w:rFonts w:ascii="Arial" w:hAnsi="Arial" w:cs="Arial"/>
                <w:sz w:val="24"/>
                <w:szCs w:val="24"/>
              </w:rPr>
            </w:pPr>
            <w:r w:rsidRPr="00226E29">
              <w:rPr>
                <w:rFonts w:ascii="Arial" w:hAnsi="Arial" w:cs="Arial"/>
                <w:sz w:val="24"/>
                <w:szCs w:val="24"/>
              </w:rPr>
              <w:t>..........................</w:t>
            </w:r>
          </w:p>
          <w:p w14:paraId="14813ABA"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3CB6A2A6" w14:textId="77777777" w:rsidR="00226E29" w:rsidRPr="00226E29" w:rsidRDefault="00226E29" w:rsidP="00226E29">
            <w:pPr>
              <w:rPr>
                <w:rFonts w:ascii="Arial" w:hAnsi="Arial" w:cs="Arial"/>
                <w:sz w:val="24"/>
                <w:szCs w:val="24"/>
              </w:rPr>
            </w:pPr>
            <w:r w:rsidRPr="00226E29">
              <w:rPr>
                <w:rFonts w:ascii="Arial" w:hAnsi="Arial" w:cs="Arial"/>
                <w:i/>
                <w:iCs/>
                <w:sz w:val="24"/>
                <w:szCs w:val="24"/>
              </w:rPr>
              <w:t>Substituted by </w:t>
            </w:r>
            <w:hyperlink r:id="rId11" w:history="1">
              <w:r w:rsidRPr="00226E29">
                <w:rPr>
                  <w:rStyle w:val="Hyperlink"/>
                  <w:rFonts w:ascii="Arial" w:hAnsi="Arial" w:cs="Arial"/>
                  <w:sz w:val="24"/>
                  <w:szCs w:val="24"/>
                </w:rPr>
                <w:t>SI 255 of 2015</w:t>
              </w:r>
            </w:hyperlink>
            <w:r w:rsidRPr="00226E29">
              <w:rPr>
                <w:rFonts w:ascii="Arial" w:hAnsi="Arial" w:cs="Arial"/>
                <w:i/>
                <w:iCs/>
                <w:sz w:val="24"/>
                <w:szCs w:val="24"/>
              </w:rPr>
              <w:t>, effective 1 July 2015; Re-substituted by </w:t>
            </w:r>
            <w:hyperlink r:id="rId12" w:history="1">
              <w:r w:rsidRPr="00226E29">
                <w:rPr>
                  <w:rStyle w:val="Hyperlink"/>
                  <w:rFonts w:ascii="Arial" w:hAnsi="Arial" w:cs="Arial"/>
                  <w:sz w:val="24"/>
                  <w:szCs w:val="24"/>
                </w:rPr>
                <w:t>SI 616 of 2015</w:t>
              </w:r>
            </w:hyperlink>
            <w:r w:rsidRPr="00226E29">
              <w:rPr>
                <w:rFonts w:ascii="Arial" w:hAnsi="Arial" w:cs="Arial"/>
                <w:i/>
                <w:iCs/>
                <w:sz w:val="24"/>
                <w:szCs w:val="24"/>
              </w:rPr>
              <w:t>, effective 30 December 2015.</w:t>
            </w:r>
          </w:p>
        </w:tc>
      </w:tr>
      <w:tr w:rsidR="00226E29" w:rsidRPr="00226E29" w14:paraId="6C66E179" w14:textId="77777777" w:rsidTr="00226E29">
        <w:tc>
          <w:tcPr>
            <w:tcW w:w="0" w:type="auto"/>
            <w:shd w:val="clear" w:color="auto" w:fill="FFFFFF"/>
            <w:tcMar>
              <w:top w:w="150" w:type="dxa"/>
              <w:left w:w="150" w:type="dxa"/>
              <w:bottom w:w="150" w:type="dxa"/>
              <w:right w:w="150" w:type="dxa"/>
            </w:tcMar>
            <w:vAlign w:val="center"/>
            <w:hideMark/>
          </w:tcPr>
          <w:p w14:paraId="703CC2CB"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6609CE58"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13DF5B0"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6107341B" w14:textId="77777777" w:rsidR="00226E29" w:rsidRPr="00226E29" w:rsidRDefault="00226E29" w:rsidP="00226E29">
            <w:pPr>
              <w:rPr>
                <w:rFonts w:ascii="Arial" w:hAnsi="Arial" w:cs="Arial"/>
                <w:sz w:val="24"/>
                <w:szCs w:val="24"/>
              </w:rPr>
            </w:pPr>
            <w:r w:rsidRPr="00226E29">
              <w:rPr>
                <w:rFonts w:ascii="Arial" w:hAnsi="Arial" w:cs="Arial"/>
                <w:sz w:val="24"/>
                <w:szCs w:val="24"/>
              </w:rPr>
              <w:t>APPENDIX</w:t>
            </w:r>
          </w:p>
        </w:tc>
      </w:tr>
      <w:tr w:rsidR="00226E29" w:rsidRPr="00226E29" w14:paraId="5875BEEF" w14:textId="77777777" w:rsidTr="00226E29">
        <w:tc>
          <w:tcPr>
            <w:tcW w:w="0" w:type="auto"/>
            <w:shd w:val="clear" w:color="auto" w:fill="FFFFFF"/>
            <w:tcMar>
              <w:top w:w="150" w:type="dxa"/>
              <w:left w:w="150" w:type="dxa"/>
              <w:bottom w:w="150" w:type="dxa"/>
              <w:right w:w="150" w:type="dxa"/>
            </w:tcMar>
            <w:vAlign w:val="center"/>
            <w:hideMark/>
          </w:tcPr>
          <w:p w14:paraId="41E4CDDA"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01B9F772" w14:textId="77777777" w:rsidR="00226E29" w:rsidRPr="00226E29" w:rsidRDefault="00226E29" w:rsidP="00226E29">
            <w:pPr>
              <w:rPr>
                <w:rFonts w:ascii="Arial" w:hAnsi="Arial" w:cs="Arial"/>
                <w:b/>
                <w:bCs/>
                <w:sz w:val="24"/>
                <w:szCs w:val="24"/>
              </w:rPr>
            </w:pPr>
            <w:r w:rsidRPr="00226E29">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56567C52" w14:textId="77777777" w:rsidR="00226E29" w:rsidRPr="00226E29" w:rsidRDefault="00226E29" w:rsidP="00226E29">
            <w:pPr>
              <w:rPr>
                <w:rFonts w:ascii="Arial" w:hAnsi="Arial" w:cs="Arial"/>
                <w:sz w:val="24"/>
                <w:szCs w:val="24"/>
              </w:rPr>
            </w:pPr>
            <w:r w:rsidRPr="00226E29">
              <w:rPr>
                <w:rFonts w:ascii="Arial" w:hAnsi="Arial" w:cs="Arial"/>
                <w:sz w:val="24"/>
                <w:szCs w:val="24"/>
              </w:rPr>
              <w:t> </w:t>
            </w:r>
          </w:p>
          <w:p w14:paraId="4EEC4090" w14:textId="77777777" w:rsidR="00226E29" w:rsidRPr="00226E29" w:rsidRDefault="00226E29" w:rsidP="00226E29">
            <w:pPr>
              <w:rPr>
                <w:rFonts w:ascii="Arial" w:hAnsi="Arial" w:cs="Arial"/>
                <w:sz w:val="24"/>
                <w:szCs w:val="24"/>
              </w:rPr>
            </w:pPr>
            <w:r w:rsidRPr="00226E29">
              <w:rPr>
                <w:rFonts w:ascii="Arial" w:hAnsi="Arial" w:cs="Arial"/>
                <w:sz w:val="24"/>
                <w:szCs w:val="24"/>
              </w:rPr>
              <w:t>Report of.................., a person referred to in Section 580(4) of the </w:t>
            </w:r>
            <w:hyperlink r:id="rId13" w:history="1">
              <w:r w:rsidRPr="00226E29">
                <w:rPr>
                  <w:rStyle w:val="Hyperlink"/>
                  <w:rFonts w:ascii="Arial" w:hAnsi="Arial" w:cs="Arial"/>
                  <w:sz w:val="24"/>
                  <w:szCs w:val="24"/>
                </w:rPr>
                <w:t>Companies Act 2014</w:t>
              </w:r>
            </w:hyperlink>
            <w:r w:rsidRPr="00226E29">
              <w:rPr>
                <w:rFonts w:ascii="Arial" w:hAnsi="Arial" w:cs="Arial"/>
                <w:sz w:val="24"/>
                <w:szCs w:val="24"/>
              </w:rPr>
              <w:t> , made on the...... day of......... 20...... (in form No. 41A)</w:t>
            </w:r>
          </w:p>
        </w:tc>
      </w:tr>
    </w:tbl>
    <w:p w14:paraId="6675444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29"/>
    <w:rsid w:val="00003D64"/>
    <w:rsid w:val="001F1D35"/>
    <w:rsid w:val="00221481"/>
    <w:rsid w:val="00226E29"/>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CBDC"/>
  <w15:chartTrackingRefBased/>
  <w15:docId w15:val="{C0B1F6E0-89B6-4CD0-8E68-E5B0E27E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26E2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26E2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26E2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26E2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26E2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26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E2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26E2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26E2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26E2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26E2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26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E29"/>
    <w:rPr>
      <w:rFonts w:eastAsiaTheme="majorEastAsia" w:cstheme="majorBidi"/>
      <w:color w:val="272727" w:themeColor="text1" w:themeTint="D8"/>
    </w:rPr>
  </w:style>
  <w:style w:type="paragraph" w:styleId="Title">
    <w:name w:val="Title"/>
    <w:basedOn w:val="Normal"/>
    <w:next w:val="Normal"/>
    <w:link w:val="TitleChar"/>
    <w:uiPriority w:val="10"/>
    <w:qFormat/>
    <w:rsid w:val="0022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E29"/>
    <w:pPr>
      <w:spacing w:before="160"/>
      <w:jc w:val="center"/>
    </w:pPr>
    <w:rPr>
      <w:i/>
      <w:iCs/>
      <w:color w:val="404040" w:themeColor="text1" w:themeTint="BF"/>
    </w:rPr>
  </w:style>
  <w:style w:type="character" w:customStyle="1" w:styleId="QuoteChar">
    <w:name w:val="Quote Char"/>
    <w:basedOn w:val="DefaultParagraphFont"/>
    <w:link w:val="Quote"/>
    <w:uiPriority w:val="29"/>
    <w:rsid w:val="00226E29"/>
    <w:rPr>
      <w:i/>
      <w:iCs/>
      <w:color w:val="404040" w:themeColor="text1" w:themeTint="BF"/>
    </w:rPr>
  </w:style>
  <w:style w:type="paragraph" w:styleId="ListParagraph">
    <w:name w:val="List Paragraph"/>
    <w:basedOn w:val="Normal"/>
    <w:uiPriority w:val="34"/>
    <w:qFormat/>
    <w:rsid w:val="00226E29"/>
    <w:pPr>
      <w:ind w:left="720"/>
      <w:contextualSpacing/>
    </w:pPr>
  </w:style>
  <w:style w:type="character" w:styleId="IntenseEmphasis">
    <w:name w:val="Intense Emphasis"/>
    <w:basedOn w:val="DefaultParagraphFont"/>
    <w:uiPriority w:val="21"/>
    <w:qFormat/>
    <w:rsid w:val="00226E29"/>
    <w:rPr>
      <w:i/>
      <w:iCs/>
      <w:color w:val="005383" w:themeColor="accent1" w:themeShade="BF"/>
    </w:rPr>
  </w:style>
  <w:style w:type="paragraph" w:styleId="IntenseQuote">
    <w:name w:val="Intense Quote"/>
    <w:basedOn w:val="Normal"/>
    <w:next w:val="Normal"/>
    <w:link w:val="IntenseQuoteChar"/>
    <w:uiPriority w:val="30"/>
    <w:qFormat/>
    <w:rsid w:val="00226E2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26E29"/>
    <w:rPr>
      <w:i/>
      <w:iCs/>
      <w:color w:val="005383" w:themeColor="accent1" w:themeShade="BF"/>
    </w:rPr>
  </w:style>
  <w:style w:type="character" w:styleId="IntenseReference">
    <w:name w:val="Intense Reference"/>
    <w:basedOn w:val="DefaultParagraphFont"/>
    <w:uiPriority w:val="32"/>
    <w:qFormat/>
    <w:rsid w:val="00226E29"/>
    <w:rPr>
      <w:b/>
      <w:bCs/>
      <w:smallCaps/>
      <w:color w:val="005383" w:themeColor="accent1" w:themeShade="BF"/>
      <w:spacing w:val="5"/>
    </w:rPr>
  </w:style>
  <w:style w:type="character" w:styleId="Hyperlink">
    <w:name w:val="Hyperlink"/>
    <w:basedOn w:val="DefaultParagraphFont"/>
    <w:uiPriority w:val="99"/>
    <w:unhideWhenUsed/>
    <w:rsid w:val="00226E29"/>
    <w:rPr>
      <w:color w:val="003657" w:themeColor="hyperlink"/>
      <w:u w:val="single"/>
    </w:rPr>
  </w:style>
  <w:style w:type="character" w:styleId="UnresolvedMention">
    <w:name w:val="Unresolved Mention"/>
    <w:basedOn w:val="DefaultParagraphFont"/>
    <w:uiPriority w:val="99"/>
    <w:semiHidden/>
    <w:unhideWhenUsed/>
    <w:rsid w:val="00226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9018">
      <w:bodyDiv w:val="1"/>
      <w:marLeft w:val="0"/>
      <w:marRight w:val="0"/>
      <w:marTop w:val="0"/>
      <w:marBottom w:val="0"/>
      <w:divBdr>
        <w:top w:val="none" w:sz="0" w:space="0" w:color="auto"/>
        <w:left w:val="none" w:sz="0" w:space="0" w:color="auto"/>
        <w:bottom w:val="none" w:sz="0" w:space="0" w:color="auto"/>
        <w:right w:val="none" w:sz="0" w:space="0" w:color="auto"/>
      </w:divBdr>
    </w:div>
    <w:div w:id="16027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14/en/act/pub/0038/index.html" TargetMode="External"/><Relationship Id="rId13" Type="http://schemas.openxmlformats.org/officeDocument/2006/relationships/hyperlink" Target="http://www.irishstatutebook.ie/2014/en/act/pub/0038/index.html" TargetMode="External"/><Relationship Id="rId3" Type="http://schemas.openxmlformats.org/officeDocument/2006/relationships/webSettings" Target="webSettings.xml"/><Relationship Id="rId7" Type="http://schemas.openxmlformats.org/officeDocument/2006/relationships/hyperlink" Target="http://www.irishstatutebook.ie/2014/en/act/pub/0038/index.html" TargetMode="External"/><Relationship Id="rId12" Type="http://schemas.openxmlformats.org/officeDocument/2006/relationships/hyperlink" Target="http://www.irishstatutebook.ie/eli/2015/si/616/made/en/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2014/en/act/pub/0038/index.html" TargetMode="External"/><Relationship Id="rId11" Type="http://schemas.openxmlformats.org/officeDocument/2006/relationships/hyperlink" Target="http://www.irishstatutebook.ie/eli/2015/si/255/made/en/print" TargetMode="External"/><Relationship Id="rId5" Type="http://schemas.openxmlformats.org/officeDocument/2006/relationships/hyperlink" Target="http://www.irishstatutebook.ie/2014/en/act/pub/0038/index.html" TargetMode="External"/><Relationship Id="rId15" Type="http://schemas.openxmlformats.org/officeDocument/2006/relationships/theme" Target="theme/theme1.xml"/><Relationship Id="rId10" Type="http://schemas.openxmlformats.org/officeDocument/2006/relationships/hyperlink" Target="http://www.irishstatutebook.ie/2014/en/act/pub/0038/index.html" TargetMode="External"/><Relationship Id="rId4" Type="http://schemas.openxmlformats.org/officeDocument/2006/relationships/hyperlink" Target="http://www.irishstatutebook.ie/2014/en/act/pub/0038/index.html" TargetMode="External"/><Relationship Id="rId9" Type="http://schemas.openxmlformats.org/officeDocument/2006/relationships/hyperlink" Target="http://www.irishstatutebook.ie/2014/en/act/pub/0038/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2026-01-28T10:57:00Z</dcterms:created>
  <dcterms:modified xsi:type="dcterms:W3CDTF">2026-01-28T10:57:00Z</dcterms:modified>
</cp:coreProperties>
</file>