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E14D" w14:textId="77777777" w:rsidR="00B06079" w:rsidRPr="00B06079" w:rsidRDefault="00B06079" w:rsidP="00B06079">
      <w:pPr>
        <w:rPr>
          <w:rFonts w:ascii="Arial" w:hAnsi="Arial" w:cs="Arial"/>
          <w:sz w:val="24"/>
          <w:szCs w:val="24"/>
        </w:rPr>
      </w:pPr>
      <w:bookmarkStart w:id="0" w:name="_O8"/>
      <w:r w:rsidRPr="00B06079">
        <w:rPr>
          <w:rFonts w:ascii="Arial" w:hAnsi="Arial" w:cs="Arial"/>
          <w:sz w:val="24"/>
          <w:szCs w:val="24"/>
          <w:u w:val="single"/>
        </w:rPr>
        <w:t>No. 8.</w:t>
      </w:r>
      <w:bookmarkEnd w:id="0"/>
    </w:p>
    <w:p w14:paraId="7B14351D" w14:textId="77777777" w:rsidR="00B06079" w:rsidRPr="00B06079" w:rsidRDefault="00B06079" w:rsidP="00B06079">
      <w:pPr>
        <w:rPr>
          <w:rFonts w:ascii="Arial" w:hAnsi="Arial" w:cs="Arial"/>
          <w:sz w:val="24"/>
          <w:szCs w:val="24"/>
        </w:rPr>
      </w:pPr>
      <w:r w:rsidRPr="00B06079">
        <w:rPr>
          <w:rFonts w:ascii="Arial" w:hAnsi="Arial" w:cs="Arial"/>
          <w:sz w:val="24"/>
          <w:szCs w:val="24"/>
        </w:rPr>
        <w:t> </w:t>
      </w:r>
    </w:p>
    <w:p w14:paraId="51469A30" w14:textId="77777777" w:rsidR="00B06079" w:rsidRPr="00B06079" w:rsidRDefault="00B06079" w:rsidP="00B06079">
      <w:pPr>
        <w:rPr>
          <w:rFonts w:ascii="Arial" w:hAnsi="Arial" w:cs="Arial"/>
          <w:sz w:val="24"/>
          <w:szCs w:val="24"/>
        </w:rPr>
      </w:pPr>
      <w:r w:rsidRPr="00B06079">
        <w:rPr>
          <w:rFonts w:ascii="Arial" w:hAnsi="Arial" w:cs="Arial"/>
          <w:sz w:val="24"/>
          <w:szCs w:val="24"/>
        </w:rPr>
        <w:t>NOTICE OF SUBSTITUTED SERVICE OF BANKRUPTCY SUMMONS BY ADVERTISEMENT</w:t>
      </w:r>
    </w:p>
    <w:p w14:paraId="1C95F8A2" w14:textId="77777777" w:rsidR="00B06079" w:rsidRPr="00B06079" w:rsidRDefault="00B06079" w:rsidP="00B06079">
      <w:pPr>
        <w:rPr>
          <w:rFonts w:ascii="Arial" w:hAnsi="Arial" w:cs="Arial"/>
          <w:sz w:val="24"/>
          <w:szCs w:val="24"/>
        </w:rPr>
      </w:pPr>
      <w:r w:rsidRPr="00B06079">
        <w:rPr>
          <w:rFonts w:ascii="Arial" w:hAnsi="Arial" w:cs="Arial"/>
          <w:sz w:val="24"/>
          <w:szCs w:val="24"/>
        </w:rPr>
        <w:t>THE HIGH COURT</w:t>
      </w:r>
    </w:p>
    <w:p w14:paraId="4070267C" w14:textId="77777777" w:rsidR="00B06079" w:rsidRPr="00B06079" w:rsidRDefault="00B06079" w:rsidP="00B06079">
      <w:pPr>
        <w:rPr>
          <w:rFonts w:ascii="Arial" w:hAnsi="Arial" w:cs="Arial"/>
          <w:sz w:val="24"/>
          <w:szCs w:val="24"/>
        </w:rPr>
      </w:pPr>
      <w:r w:rsidRPr="00B06079">
        <w:rPr>
          <w:rFonts w:ascii="Arial" w:hAnsi="Arial" w:cs="Arial"/>
          <w:sz w:val="24"/>
          <w:szCs w:val="24"/>
        </w:rPr>
        <w:t>BANKRUPTCY</w:t>
      </w:r>
    </w:p>
    <w:p w14:paraId="29812F67" w14:textId="77777777" w:rsidR="00B06079" w:rsidRPr="00B06079" w:rsidRDefault="00B06079" w:rsidP="00B06079">
      <w:pPr>
        <w:rPr>
          <w:rFonts w:ascii="Arial" w:hAnsi="Arial" w:cs="Arial"/>
          <w:sz w:val="24"/>
          <w:szCs w:val="24"/>
        </w:rPr>
      </w:pPr>
      <w:r w:rsidRPr="00B06079">
        <w:rPr>
          <w:rFonts w:ascii="Arial" w:hAnsi="Arial" w:cs="Arial"/>
          <w:sz w:val="24"/>
          <w:szCs w:val="24"/>
        </w:rPr>
        <w:t>To ... of ...</w:t>
      </w:r>
    </w:p>
    <w:p w14:paraId="5C04396A" w14:textId="77777777" w:rsidR="00B06079" w:rsidRPr="00B06079" w:rsidRDefault="00B06079" w:rsidP="00B06079">
      <w:pPr>
        <w:rPr>
          <w:rFonts w:ascii="Arial" w:hAnsi="Arial" w:cs="Arial"/>
          <w:sz w:val="24"/>
          <w:szCs w:val="24"/>
        </w:rPr>
      </w:pPr>
      <w:r w:rsidRPr="00B06079">
        <w:rPr>
          <w:rFonts w:ascii="Arial" w:hAnsi="Arial" w:cs="Arial"/>
          <w:sz w:val="24"/>
          <w:szCs w:val="24"/>
        </w:rPr>
        <w:t> </w:t>
      </w:r>
    </w:p>
    <w:p w14:paraId="291B7DC9" w14:textId="77777777" w:rsidR="00B06079" w:rsidRPr="00B06079" w:rsidRDefault="00B06079" w:rsidP="00B06079">
      <w:pPr>
        <w:rPr>
          <w:rFonts w:ascii="Arial" w:hAnsi="Arial" w:cs="Arial"/>
          <w:sz w:val="24"/>
          <w:szCs w:val="24"/>
        </w:rPr>
      </w:pPr>
      <w:r w:rsidRPr="00B06079">
        <w:rPr>
          <w:rFonts w:ascii="Arial" w:hAnsi="Arial" w:cs="Arial"/>
          <w:sz w:val="24"/>
          <w:szCs w:val="24"/>
        </w:rPr>
        <w:t>in the matter of a Bankruptcy Summons issued against you by ... of ...</w:t>
      </w:r>
    </w:p>
    <w:p w14:paraId="1EB55F8A" w14:textId="77777777" w:rsidR="00B06079" w:rsidRPr="00B06079" w:rsidRDefault="00B06079" w:rsidP="00B06079">
      <w:pPr>
        <w:rPr>
          <w:rFonts w:ascii="Arial" w:hAnsi="Arial" w:cs="Arial"/>
          <w:sz w:val="24"/>
          <w:szCs w:val="24"/>
        </w:rPr>
      </w:pPr>
      <w:r w:rsidRPr="00B06079">
        <w:rPr>
          <w:rFonts w:ascii="Arial" w:hAnsi="Arial" w:cs="Arial"/>
          <w:sz w:val="24"/>
          <w:szCs w:val="24"/>
        </w:rPr>
        <w:t> </w:t>
      </w:r>
    </w:p>
    <w:p w14:paraId="2F1EEA9B" w14:textId="77777777" w:rsidR="00B06079" w:rsidRPr="00B06079" w:rsidRDefault="00B06079" w:rsidP="00B06079">
      <w:pPr>
        <w:rPr>
          <w:rFonts w:ascii="Arial" w:hAnsi="Arial" w:cs="Arial"/>
          <w:sz w:val="24"/>
          <w:szCs w:val="24"/>
        </w:rPr>
      </w:pPr>
      <w:r w:rsidRPr="00B06079">
        <w:rPr>
          <w:rFonts w:ascii="Arial" w:hAnsi="Arial" w:cs="Arial"/>
          <w:sz w:val="24"/>
          <w:szCs w:val="24"/>
        </w:rPr>
        <w:t>Take notice, that a Bankruptcy Summons having been granted against you by this Court, the Court has ordered that the publication of this notice in ... shall be deemed to be service of such summons on you on the ... day after such publication.</w:t>
      </w:r>
    </w:p>
    <w:p w14:paraId="501AFBFF" w14:textId="77777777" w:rsidR="00B06079" w:rsidRPr="00B06079" w:rsidRDefault="00B06079" w:rsidP="00B06079">
      <w:pPr>
        <w:rPr>
          <w:rFonts w:ascii="Arial" w:hAnsi="Arial" w:cs="Arial"/>
          <w:sz w:val="24"/>
          <w:szCs w:val="24"/>
        </w:rPr>
      </w:pPr>
      <w:r w:rsidRPr="00B06079">
        <w:rPr>
          <w:rFonts w:ascii="Arial" w:hAnsi="Arial" w:cs="Arial"/>
          <w:sz w:val="24"/>
          <w:szCs w:val="24"/>
        </w:rPr>
        <w:t> </w:t>
      </w:r>
    </w:p>
    <w:p w14:paraId="36424E9D" w14:textId="77777777" w:rsidR="00B06079" w:rsidRPr="00B06079" w:rsidRDefault="00B06079" w:rsidP="00B06079">
      <w:pPr>
        <w:rPr>
          <w:rFonts w:ascii="Arial" w:hAnsi="Arial" w:cs="Arial"/>
          <w:sz w:val="24"/>
          <w:szCs w:val="24"/>
        </w:rPr>
      </w:pPr>
      <w:r w:rsidRPr="00B06079">
        <w:rPr>
          <w:rFonts w:ascii="Arial" w:hAnsi="Arial" w:cs="Arial"/>
          <w:sz w:val="24"/>
          <w:szCs w:val="24"/>
        </w:rPr>
        <w:t>A copy of the summons may be inspected by you in the Examiner’s Office, Phoenix House, 15/24 Phoenix Street North, Smithfield, Dublin 7.</w:t>
      </w:r>
    </w:p>
    <w:p w14:paraId="28CEA2DF" w14:textId="77777777" w:rsidR="00B06079" w:rsidRPr="00B06079" w:rsidRDefault="00B06079" w:rsidP="00B06079">
      <w:pPr>
        <w:rPr>
          <w:rFonts w:ascii="Arial" w:hAnsi="Arial" w:cs="Arial"/>
          <w:sz w:val="24"/>
          <w:szCs w:val="24"/>
        </w:rPr>
      </w:pPr>
      <w:r w:rsidRPr="00B06079">
        <w:rPr>
          <w:rFonts w:ascii="Arial" w:hAnsi="Arial" w:cs="Arial"/>
          <w:sz w:val="24"/>
          <w:szCs w:val="24"/>
        </w:rPr>
        <w:t> </w:t>
      </w:r>
    </w:p>
    <w:p w14:paraId="1A4B0394" w14:textId="77777777" w:rsidR="00B06079" w:rsidRPr="00B06079" w:rsidRDefault="00B06079" w:rsidP="00B06079">
      <w:pPr>
        <w:rPr>
          <w:rFonts w:ascii="Arial" w:hAnsi="Arial" w:cs="Arial"/>
          <w:sz w:val="24"/>
          <w:szCs w:val="24"/>
        </w:rPr>
      </w:pPr>
      <w:r w:rsidRPr="00B06079">
        <w:rPr>
          <w:rFonts w:ascii="Arial" w:hAnsi="Arial" w:cs="Arial"/>
          <w:sz w:val="24"/>
          <w:szCs w:val="24"/>
        </w:rPr>
        <w:t>Dated</w:t>
      </w:r>
    </w:p>
    <w:p w14:paraId="4AD511F1" w14:textId="77777777" w:rsidR="00B06079" w:rsidRPr="00B06079" w:rsidRDefault="00B06079" w:rsidP="00B06079">
      <w:pPr>
        <w:rPr>
          <w:rFonts w:ascii="Arial" w:hAnsi="Arial" w:cs="Arial"/>
          <w:sz w:val="24"/>
          <w:szCs w:val="24"/>
        </w:rPr>
      </w:pPr>
      <w:r w:rsidRPr="00B06079">
        <w:rPr>
          <w:rFonts w:ascii="Arial" w:hAnsi="Arial" w:cs="Arial"/>
          <w:sz w:val="24"/>
          <w:szCs w:val="24"/>
        </w:rPr>
        <w:t>(Signed)</w:t>
      </w:r>
    </w:p>
    <w:p w14:paraId="6B1E27D6" w14:textId="77777777" w:rsidR="00B06079" w:rsidRPr="00B06079" w:rsidRDefault="00B06079" w:rsidP="00B06079">
      <w:pPr>
        <w:rPr>
          <w:rFonts w:ascii="Arial" w:hAnsi="Arial" w:cs="Arial"/>
          <w:sz w:val="24"/>
          <w:szCs w:val="24"/>
        </w:rPr>
      </w:pPr>
      <w:r w:rsidRPr="00B06079">
        <w:rPr>
          <w:rFonts w:ascii="Arial" w:hAnsi="Arial" w:cs="Arial"/>
          <w:sz w:val="24"/>
          <w:szCs w:val="24"/>
        </w:rPr>
        <w:t>Examiner</w:t>
      </w:r>
    </w:p>
    <w:p w14:paraId="7EEB1C0C" w14:textId="77777777" w:rsidR="00B06079" w:rsidRPr="00B06079" w:rsidRDefault="00B06079" w:rsidP="00B06079">
      <w:pPr>
        <w:rPr>
          <w:rFonts w:ascii="Arial" w:hAnsi="Arial" w:cs="Arial"/>
          <w:sz w:val="24"/>
          <w:szCs w:val="24"/>
        </w:rPr>
      </w:pPr>
      <w:r w:rsidRPr="00B06079">
        <w:rPr>
          <w:rFonts w:ascii="Arial" w:hAnsi="Arial" w:cs="Arial"/>
          <w:sz w:val="24"/>
          <w:szCs w:val="24"/>
        </w:rPr>
        <w:t> </w:t>
      </w:r>
    </w:p>
    <w:p w14:paraId="1C9FFA5D" w14:textId="77777777" w:rsidR="00B06079" w:rsidRPr="00B06079" w:rsidRDefault="00B06079" w:rsidP="00B06079">
      <w:pPr>
        <w:rPr>
          <w:rFonts w:ascii="Arial" w:hAnsi="Arial" w:cs="Arial"/>
          <w:sz w:val="24"/>
          <w:szCs w:val="24"/>
        </w:rPr>
      </w:pPr>
      <w:r w:rsidRPr="00B06079">
        <w:rPr>
          <w:rFonts w:ascii="Arial" w:hAnsi="Arial" w:cs="Arial"/>
          <w:i/>
          <w:iCs/>
          <w:sz w:val="24"/>
          <w:szCs w:val="24"/>
        </w:rPr>
        <w:t>Substituted by </w:t>
      </w:r>
      <w:hyperlink r:id="rId4" w:history="1">
        <w:r w:rsidRPr="00B06079">
          <w:rPr>
            <w:rStyle w:val="Hyperlink"/>
            <w:rFonts w:ascii="Arial" w:hAnsi="Arial" w:cs="Arial"/>
            <w:sz w:val="24"/>
            <w:szCs w:val="24"/>
          </w:rPr>
          <w:t>SI 482 of 2023</w:t>
        </w:r>
      </w:hyperlink>
      <w:r w:rsidRPr="00B06079">
        <w:rPr>
          <w:rFonts w:ascii="Arial" w:hAnsi="Arial" w:cs="Arial"/>
          <w:i/>
          <w:iCs/>
          <w:sz w:val="24"/>
          <w:szCs w:val="24"/>
        </w:rPr>
        <w:t>, effective 3 October 2023.</w:t>
      </w:r>
    </w:p>
    <w:p w14:paraId="5E85CDB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79"/>
    <w:rsid w:val="00003D64"/>
    <w:rsid w:val="001F1D35"/>
    <w:rsid w:val="00221481"/>
    <w:rsid w:val="003625E7"/>
    <w:rsid w:val="00492DF5"/>
    <w:rsid w:val="004F13AF"/>
    <w:rsid w:val="00914DED"/>
    <w:rsid w:val="00B06079"/>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A145"/>
  <w15:chartTrackingRefBased/>
  <w15:docId w15:val="{5BA56769-23DD-4572-B864-880303EC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0607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0607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0607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0607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0607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06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07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0607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0607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0607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0607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06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079"/>
    <w:rPr>
      <w:rFonts w:eastAsiaTheme="majorEastAsia" w:cstheme="majorBidi"/>
      <w:color w:val="272727" w:themeColor="text1" w:themeTint="D8"/>
    </w:rPr>
  </w:style>
  <w:style w:type="paragraph" w:styleId="Title">
    <w:name w:val="Title"/>
    <w:basedOn w:val="Normal"/>
    <w:next w:val="Normal"/>
    <w:link w:val="TitleChar"/>
    <w:uiPriority w:val="10"/>
    <w:qFormat/>
    <w:rsid w:val="00B06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079"/>
    <w:pPr>
      <w:spacing w:before="160"/>
      <w:jc w:val="center"/>
    </w:pPr>
    <w:rPr>
      <w:i/>
      <w:iCs/>
      <w:color w:val="404040" w:themeColor="text1" w:themeTint="BF"/>
    </w:rPr>
  </w:style>
  <w:style w:type="character" w:customStyle="1" w:styleId="QuoteChar">
    <w:name w:val="Quote Char"/>
    <w:basedOn w:val="DefaultParagraphFont"/>
    <w:link w:val="Quote"/>
    <w:uiPriority w:val="29"/>
    <w:rsid w:val="00B06079"/>
    <w:rPr>
      <w:i/>
      <w:iCs/>
      <w:color w:val="404040" w:themeColor="text1" w:themeTint="BF"/>
    </w:rPr>
  </w:style>
  <w:style w:type="paragraph" w:styleId="ListParagraph">
    <w:name w:val="List Paragraph"/>
    <w:basedOn w:val="Normal"/>
    <w:uiPriority w:val="34"/>
    <w:qFormat/>
    <w:rsid w:val="00B06079"/>
    <w:pPr>
      <w:ind w:left="720"/>
      <w:contextualSpacing/>
    </w:pPr>
  </w:style>
  <w:style w:type="character" w:styleId="IntenseEmphasis">
    <w:name w:val="Intense Emphasis"/>
    <w:basedOn w:val="DefaultParagraphFont"/>
    <w:uiPriority w:val="21"/>
    <w:qFormat/>
    <w:rsid w:val="00B06079"/>
    <w:rPr>
      <w:i/>
      <w:iCs/>
      <w:color w:val="005383" w:themeColor="accent1" w:themeShade="BF"/>
    </w:rPr>
  </w:style>
  <w:style w:type="paragraph" w:styleId="IntenseQuote">
    <w:name w:val="Intense Quote"/>
    <w:basedOn w:val="Normal"/>
    <w:next w:val="Normal"/>
    <w:link w:val="IntenseQuoteChar"/>
    <w:uiPriority w:val="30"/>
    <w:qFormat/>
    <w:rsid w:val="00B0607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06079"/>
    <w:rPr>
      <w:i/>
      <w:iCs/>
      <w:color w:val="005383" w:themeColor="accent1" w:themeShade="BF"/>
    </w:rPr>
  </w:style>
  <w:style w:type="character" w:styleId="IntenseReference">
    <w:name w:val="Intense Reference"/>
    <w:basedOn w:val="DefaultParagraphFont"/>
    <w:uiPriority w:val="32"/>
    <w:qFormat/>
    <w:rsid w:val="00B06079"/>
    <w:rPr>
      <w:b/>
      <w:bCs/>
      <w:smallCaps/>
      <w:color w:val="005383" w:themeColor="accent1" w:themeShade="BF"/>
      <w:spacing w:val="5"/>
    </w:rPr>
  </w:style>
  <w:style w:type="character" w:styleId="Hyperlink">
    <w:name w:val="Hyperlink"/>
    <w:basedOn w:val="DefaultParagraphFont"/>
    <w:uiPriority w:val="99"/>
    <w:unhideWhenUsed/>
    <w:rsid w:val="00B06079"/>
    <w:rPr>
      <w:color w:val="003657" w:themeColor="hyperlink"/>
      <w:u w:val="single"/>
    </w:rPr>
  </w:style>
  <w:style w:type="character" w:styleId="UnresolvedMention">
    <w:name w:val="Unresolved Mention"/>
    <w:basedOn w:val="DefaultParagraphFont"/>
    <w:uiPriority w:val="99"/>
    <w:semiHidden/>
    <w:unhideWhenUsed/>
    <w:rsid w:val="00B0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3988">
      <w:bodyDiv w:val="1"/>
      <w:marLeft w:val="0"/>
      <w:marRight w:val="0"/>
      <w:marTop w:val="0"/>
      <w:marBottom w:val="0"/>
      <w:divBdr>
        <w:top w:val="none" w:sz="0" w:space="0" w:color="auto"/>
        <w:left w:val="none" w:sz="0" w:space="0" w:color="auto"/>
        <w:bottom w:val="none" w:sz="0" w:space="0" w:color="auto"/>
        <w:right w:val="none" w:sz="0" w:space="0" w:color="auto"/>
      </w:divBdr>
    </w:div>
    <w:div w:id="11898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2026-01-28T14:53:00Z</dcterms:created>
  <dcterms:modified xsi:type="dcterms:W3CDTF">2026-01-28T14:54:00Z</dcterms:modified>
</cp:coreProperties>
</file>